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6EB" w:rsidRPr="00B25FD2" w:rsidRDefault="00C25766" w:rsidP="00D75320">
      <w:pPr>
        <w:jc w:val="center"/>
        <w:rPr>
          <w:rFonts w:ascii="Times New Roman" w:hAnsi="Times New Roman"/>
          <w:b/>
          <w:sz w:val="46"/>
          <w:szCs w:val="46"/>
        </w:rPr>
      </w:pPr>
      <w:r w:rsidRPr="00B25FD2">
        <w:rPr>
          <w:rFonts w:ascii="Times New Roman" w:hAnsi="Times New Roman"/>
          <w:b/>
          <w:sz w:val="46"/>
          <w:szCs w:val="46"/>
        </w:rPr>
        <w:t xml:space="preserve">Performance Based Seismic Analysis and Design of RC Structures </w:t>
      </w:r>
    </w:p>
    <w:p w:rsidR="00BA6895" w:rsidRPr="003A40C8" w:rsidRDefault="00C25766" w:rsidP="00BA6895">
      <w:pPr>
        <w:jc w:val="center"/>
        <w:rPr>
          <w:rFonts w:ascii="Times New Roman" w:hAnsi="Times New Roman"/>
          <w:sz w:val="24"/>
          <w:szCs w:val="24"/>
        </w:rPr>
      </w:pPr>
      <w:proofErr w:type="spellStart"/>
      <w:r w:rsidRPr="00C25766">
        <w:rPr>
          <w:rFonts w:ascii="Times New Roman" w:hAnsi="Times New Roman"/>
          <w:b/>
          <w:sz w:val="24"/>
          <w:szCs w:val="24"/>
        </w:rPr>
        <w:t>Bhavesh</w:t>
      </w:r>
      <w:proofErr w:type="spellEnd"/>
      <w:r w:rsidRPr="00C25766">
        <w:rPr>
          <w:rFonts w:ascii="Times New Roman" w:hAnsi="Times New Roman"/>
          <w:b/>
          <w:sz w:val="24"/>
          <w:szCs w:val="24"/>
        </w:rPr>
        <w:t xml:space="preserve"> Kuthe</w:t>
      </w:r>
      <w:r w:rsidR="00BA6895" w:rsidRPr="00BA6895">
        <w:rPr>
          <w:rFonts w:ascii="Times New Roman" w:hAnsi="Times New Roman"/>
          <w:b/>
          <w:sz w:val="24"/>
          <w:szCs w:val="24"/>
          <w:vertAlign w:val="superscript"/>
        </w:rPr>
        <w:t>1</w:t>
      </w:r>
      <w:r w:rsidR="00BA6895" w:rsidRPr="00BA6895">
        <w:rPr>
          <w:rFonts w:ascii="Times New Roman" w:hAnsi="Times New Roman"/>
          <w:b/>
          <w:sz w:val="24"/>
          <w:szCs w:val="24"/>
        </w:rPr>
        <w:t xml:space="preserve">, </w:t>
      </w:r>
      <w:r w:rsidR="00D75320" w:rsidRPr="00D75320">
        <w:rPr>
          <w:rFonts w:ascii="Times New Roman" w:hAnsi="Times New Roman"/>
          <w:b/>
          <w:sz w:val="24"/>
          <w:szCs w:val="24"/>
        </w:rPr>
        <w:t xml:space="preserve">Prof. </w:t>
      </w:r>
      <w:proofErr w:type="spellStart"/>
      <w:r w:rsidR="00D75320" w:rsidRPr="00D75320">
        <w:rPr>
          <w:rFonts w:ascii="Times New Roman" w:hAnsi="Times New Roman"/>
          <w:b/>
          <w:sz w:val="24"/>
          <w:szCs w:val="24"/>
        </w:rPr>
        <w:t>D.L.Budhlani</w:t>
      </w:r>
      <w:proofErr w:type="spellEnd"/>
      <w:r w:rsidR="00D75320" w:rsidRPr="00D75320">
        <w:rPr>
          <w:rFonts w:ascii="Times New Roman" w:hAnsi="Times New Roman"/>
          <w:b/>
          <w:sz w:val="24"/>
          <w:szCs w:val="24"/>
        </w:rPr>
        <w:t xml:space="preserve"> </w:t>
      </w:r>
      <w:r w:rsidR="00BA6895" w:rsidRPr="00BA6895">
        <w:rPr>
          <w:rFonts w:ascii="Times New Roman" w:hAnsi="Times New Roman"/>
          <w:b/>
          <w:sz w:val="24"/>
          <w:szCs w:val="24"/>
          <w:vertAlign w:val="superscript"/>
        </w:rPr>
        <w:t>2</w:t>
      </w:r>
      <w:r w:rsidR="00B35BD7">
        <w:rPr>
          <w:rFonts w:ascii="Times New Roman" w:hAnsi="Times New Roman"/>
          <w:sz w:val="24"/>
          <w:szCs w:val="24"/>
        </w:rPr>
        <w:t xml:space="preserve"> </w:t>
      </w:r>
    </w:p>
    <w:p w:rsidR="00BA6895" w:rsidRPr="00BA6895" w:rsidRDefault="00F9231C" w:rsidP="00BA6895">
      <w:pPr>
        <w:spacing w:after="0" w:line="240" w:lineRule="auto"/>
        <w:jc w:val="center"/>
        <w:rPr>
          <w:rFonts w:ascii="Times New Roman" w:hAnsi="Times New Roman"/>
          <w:i/>
          <w:sz w:val="20"/>
          <w:szCs w:val="20"/>
        </w:rPr>
      </w:pPr>
      <w:r w:rsidRPr="00F9231C">
        <w:rPr>
          <w:rFonts w:ascii="Times New Roman" w:hAnsi="Times New Roman"/>
          <w:i/>
          <w:sz w:val="20"/>
          <w:szCs w:val="20"/>
          <w:vertAlign w:val="superscript"/>
        </w:rPr>
        <w:t>1</w:t>
      </w:r>
      <w:r w:rsidR="00E00C92">
        <w:rPr>
          <w:rFonts w:ascii="Times New Roman" w:hAnsi="Times New Roman"/>
          <w:i/>
          <w:sz w:val="20"/>
          <w:szCs w:val="20"/>
        </w:rPr>
        <w:t xml:space="preserve">M-tech </w:t>
      </w:r>
      <w:proofErr w:type="gramStart"/>
      <w:r w:rsidR="00E00C92">
        <w:rPr>
          <w:rFonts w:ascii="Times New Roman" w:hAnsi="Times New Roman"/>
          <w:i/>
          <w:sz w:val="20"/>
          <w:szCs w:val="20"/>
        </w:rPr>
        <w:t>student(</w:t>
      </w:r>
      <w:proofErr w:type="gramEnd"/>
      <w:r w:rsidR="00E00C92">
        <w:rPr>
          <w:rFonts w:ascii="Times New Roman" w:hAnsi="Times New Roman"/>
          <w:i/>
          <w:sz w:val="20"/>
          <w:szCs w:val="20"/>
        </w:rPr>
        <w:t>Structural Engineering)</w:t>
      </w:r>
    </w:p>
    <w:p w:rsidR="00E00C92" w:rsidRPr="00E00C92" w:rsidRDefault="00E00C92" w:rsidP="00E00C92">
      <w:pPr>
        <w:tabs>
          <w:tab w:val="left" w:pos="720"/>
          <w:tab w:val="center" w:pos="4945"/>
        </w:tabs>
        <w:spacing w:after="0" w:line="240" w:lineRule="auto"/>
        <w:jc w:val="center"/>
        <w:rPr>
          <w:rFonts w:ascii="Times New Roman" w:hAnsi="Times New Roman"/>
          <w:i/>
          <w:sz w:val="20"/>
          <w:szCs w:val="20"/>
        </w:rPr>
      </w:pPr>
      <w:r w:rsidRPr="00E00C92">
        <w:rPr>
          <w:rFonts w:ascii="Times New Roman" w:hAnsi="Times New Roman"/>
          <w:i/>
          <w:sz w:val="20"/>
          <w:szCs w:val="20"/>
        </w:rPr>
        <w:t>Guru Nanak Institute of Technology, Nagpur</w:t>
      </w:r>
    </w:p>
    <w:p w:rsidR="00E00C92" w:rsidRDefault="00E00C92" w:rsidP="00E00C92">
      <w:pPr>
        <w:tabs>
          <w:tab w:val="left" w:pos="720"/>
          <w:tab w:val="center" w:pos="4945"/>
        </w:tabs>
        <w:spacing w:after="0" w:line="240" w:lineRule="auto"/>
        <w:jc w:val="center"/>
        <w:rPr>
          <w:rFonts w:ascii="Times New Roman" w:hAnsi="Times New Roman"/>
          <w:i/>
          <w:sz w:val="20"/>
          <w:szCs w:val="20"/>
          <w:vertAlign w:val="superscript"/>
        </w:rPr>
      </w:pPr>
      <w:proofErr w:type="spellStart"/>
      <w:r w:rsidRPr="00E00C92">
        <w:rPr>
          <w:rFonts w:ascii="Times New Roman" w:hAnsi="Times New Roman"/>
          <w:i/>
          <w:sz w:val="20"/>
          <w:szCs w:val="20"/>
        </w:rPr>
        <w:t>Dahegaon</w:t>
      </w:r>
      <w:proofErr w:type="spellEnd"/>
      <w:r w:rsidRPr="00E00C92">
        <w:rPr>
          <w:rFonts w:ascii="Times New Roman" w:hAnsi="Times New Roman"/>
          <w:i/>
          <w:sz w:val="20"/>
          <w:szCs w:val="20"/>
        </w:rPr>
        <w:t>, Nagpur-441501</w:t>
      </w:r>
      <w:bookmarkStart w:id="0" w:name="_GoBack"/>
      <w:bookmarkEnd w:id="0"/>
    </w:p>
    <w:p w:rsidR="00F9231C" w:rsidRPr="00BA6895" w:rsidRDefault="00F9231C" w:rsidP="00E00C92">
      <w:pPr>
        <w:tabs>
          <w:tab w:val="left" w:pos="720"/>
          <w:tab w:val="center" w:pos="4945"/>
        </w:tabs>
        <w:spacing w:after="0" w:line="240" w:lineRule="auto"/>
        <w:jc w:val="center"/>
        <w:rPr>
          <w:rFonts w:ascii="Times New Roman" w:hAnsi="Times New Roman"/>
          <w:i/>
          <w:sz w:val="20"/>
          <w:szCs w:val="20"/>
        </w:rPr>
      </w:pPr>
      <w:r>
        <w:rPr>
          <w:rFonts w:ascii="Times New Roman" w:hAnsi="Times New Roman"/>
          <w:i/>
          <w:sz w:val="20"/>
          <w:szCs w:val="20"/>
          <w:vertAlign w:val="superscript"/>
        </w:rPr>
        <w:t>2</w:t>
      </w:r>
      <w:r w:rsidR="00E00C92">
        <w:rPr>
          <w:rFonts w:ascii="Times New Roman" w:hAnsi="Times New Roman"/>
          <w:i/>
          <w:sz w:val="20"/>
          <w:szCs w:val="20"/>
        </w:rPr>
        <w:t xml:space="preserve">Associate </w:t>
      </w:r>
      <w:r w:rsidRPr="00BA6895">
        <w:rPr>
          <w:rFonts w:ascii="Times New Roman" w:hAnsi="Times New Roman"/>
          <w:i/>
          <w:sz w:val="20"/>
          <w:szCs w:val="20"/>
        </w:rPr>
        <w:t>Professor</w:t>
      </w:r>
    </w:p>
    <w:p w:rsidR="00E00C92" w:rsidRPr="00E00C92" w:rsidRDefault="00E00C92" w:rsidP="00E00C92">
      <w:pPr>
        <w:tabs>
          <w:tab w:val="left" w:pos="720"/>
          <w:tab w:val="center" w:pos="4945"/>
        </w:tabs>
        <w:spacing w:after="0" w:line="240" w:lineRule="auto"/>
        <w:jc w:val="center"/>
        <w:rPr>
          <w:rFonts w:ascii="Times New Roman" w:hAnsi="Times New Roman"/>
          <w:i/>
          <w:sz w:val="20"/>
          <w:szCs w:val="20"/>
        </w:rPr>
      </w:pPr>
      <w:r w:rsidRPr="00E00C92">
        <w:rPr>
          <w:rFonts w:ascii="Times New Roman" w:hAnsi="Times New Roman"/>
          <w:i/>
          <w:sz w:val="20"/>
          <w:szCs w:val="20"/>
        </w:rPr>
        <w:t>Guru Nanak Institute of Technology, Nagpur</w:t>
      </w:r>
    </w:p>
    <w:p w:rsidR="00E00C92" w:rsidRDefault="00E00C92" w:rsidP="00E00C92">
      <w:pPr>
        <w:tabs>
          <w:tab w:val="left" w:pos="720"/>
          <w:tab w:val="center" w:pos="4945"/>
        </w:tabs>
        <w:spacing w:after="0" w:line="240" w:lineRule="auto"/>
        <w:jc w:val="center"/>
        <w:rPr>
          <w:rFonts w:ascii="Times New Roman" w:hAnsi="Times New Roman"/>
          <w:i/>
          <w:sz w:val="20"/>
          <w:szCs w:val="20"/>
          <w:vertAlign w:val="superscript"/>
        </w:rPr>
      </w:pPr>
      <w:proofErr w:type="spellStart"/>
      <w:r w:rsidRPr="00E00C92">
        <w:rPr>
          <w:rFonts w:ascii="Times New Roman" w:hAnsi="Times New Roman"/>
          <w:i/>
          <w:sz w:val="20"/>
          <w:szCs w:val="20"/>
        </w:rPr>
        <w:t>Dahegaon</w:t>
      </w:r>
      <w:proofErr w:type="spellEnd"/>
      <w:r w:rsidRPr="00E00C92">
        <w:rPr>
          <w:rFonts w:ascii="Times New Roman" w:hAnsi="Times New Roman"/>
          <w:i/>
          <w:sz w:val="20"/>
          <w:szCs w:val="20"/>
        </w:rPr>
        <w:t>, Nagpur-441501</w:t>
      </w:r>
    </w:p>
    <w:p w:rsidR="009221F5" w:rsidRDefault="009221F5" w:rsidP="00F9231C">
      <w:pPr>
        <w:rPr>
          <w:rFonts w:ascii="Times New Roman" w:hAnsi="Times New Roman"/>
          <w:i/>
          <w:sz w:val="20"/>
          <w:szCs w:val="20"/>
        </w:rPr>
        <w:sectPr w:rsidR="009221F5" w:rsidSect="009221F5">
          <w:headerReference w:type="default" r:id="rId8"/>
          <w:footerReference w:type="default" r:id="rId9"/>
          <w:type w:val="continuous"/>
          <w:pgSz w:w="11907" w:h="16839" w:code="9"/>
          <w:pgMar w:top="1008" w:right="1008" w:bottom="1008" w:left="1008" w:header="720" w:footer="720" w:gutter="0"/>
          <w:cols w:space="720"/>
          <w:docGrid w:linePitch="360"/>
        </w:sectPr>
      </w:pPr>
    </w:p>
    <w:p w:rsidR="009221F5" w:rsidRDefault="009221F5" w:rsidP="00F9231C">
      <w:pPr>
        <w:rPr>
          <w:rFonts w:ascii="Times New Roman" w:hAnsi="Times New Roman"/>
          <w:i/>
          <w:sz w:val="20"/>
          <w:szCs w:val="20"/>
        </w:rPr>
      </w:pPr>
    </w:p>
    <w:p w:rsidR="00EE5515" w:rsidRDefault="009221F5" w:rsidP="009221F5">
      <w:pPr>
        <w:jc w:val="both"/>
        <w:rPr>
          <w:rFonts w:ascii="Times New Roman" w:hAnsi="Times New Roman"/>
          <w:i/>
          <w:sz w:val="20"/>
          <w:szCs w:val="20"/>
        </w:rPr>
      </w:pPr>
      <w:r w:rsidRPr="009221F5">
        <w:rPr>
          <w:rFonts w:ascii="Times New Roman" w:hAnsi="Times New Roman"/>
          <w:b/>
          <w:i/>
          <w:sz w:val="20"/>
          <w:szCs w:val="20"/>
        </w:rPr>
        <w:t>Abstract –</w:t>
      </w:r>
      <w:r>
        <w:rPr>
          <w:rFonts w:ascii="Times New Roman" w:hAnsi="Times New Roman"/>
          <w:i/>
          <w:sz w:val="20"/>
          <w:szCs w:val="20"/>
        </w:rPr>
        <w:t xml:space="preserve"> </w:t>
      </w:r>
      <w:r w:rsidR="00C25766" w:rsidRPr="00C25766">
        <w:rPr>
          <w:rFonts w:ascii="Times New Roman" w:hAnsi="Times New Roman"/>
          <w:i/>
          <w:sz w:val="20"/>
          <w:szCs w:val="20"/>
        </w:rPr>
        <w:t xml:space="preserve">Analysis of damages incurred in moment resisting RC framed structures subjected to past earthquake show that failure may be due to utilization of concrete not having sufficient resistance, soft </w:t>
      </w:r>
      <w:proofErr w:type="spellStart"/>
      <w:r w:rsidR="00C25766" w:rsidRPr="00C25766">
        <w:rPr>
          <w:rFonts w:ascii="Times New Roman" w:hAnsi="Times New Roman"/>
          <w:i/>
          <w:sz w:val="20"/>
          <w:szCs w:val="20"/>
        </w:rPr>
        <w:t>storey</w:t>
      </w:r>
      <w:proofErr w:type="spellEnd"/>
      <w:r w:rsidR="00C25766" w:rsidRPr="00C25766">
        <w:rPr>
          <w:rFonts w:ascii="Times New Roman" w:hAnsi="Times New Roman"/>
          <w:i/>
          <w:sz w:val="20"/>
          <w:szCs w:val="20"/>
        </w:rPr>
        <w:t xml:space="preserve">, beam column joint failure for weak reinforcements or improper anchorage, column failure causing </w:t>
      </w:r>
      <w:proofErr w:type="spellStart"/>
      <w:r w:rsidR="00C25766" w:rsidRPr="00C25766">
        <w:rPr>
          <w:rFonts w:ascii="Times New Roman" w:hAnsi="Times New Roman"/>
          <w:i/>
          <w:sz w:val="20"/>
          <w:szCs w:val="20"/>
        </w:rPr>
        <w:t>storey</w:t>
      </w:r>
      <w:proofErr w:type="spellEnd"/>
      <w:r w:rsidR="00C25766" w:rsidRPr="00C25766">
        <w:rPr>
          <w:rFonts w:ascii="Times New Roman" w:hAnsi="Times New Roman"/>
          <w:i/>
          <w:sz w:val="20"/>
          <w:szCs w:val="20"/>
        </w:rPr>
        <w:t xml:space="preserve"> mechanism. Beam-column connection is considered to be one of the potentially weaker components when a structure is subjected to seismic loading. In this study </w:t>
      </w:r>
      <w:r w:rsidR="005B1D75">
        <w:rPr>
          <w:rFonts w:ascii="Times New Roman" w:hAnsi="Times New Roman"/>
          <w:i/>
          <w:sz w:val="20"/>
          <w:szCs w:val="20"/>
        </w:rPr>
        <w:t>seismic analysis is carried out using response spectra method</w:t>
      </w:r>
      <w:r w:rsidR="00C25766" w:rsidRPr="00C25766">
        <w:rPr>
          <w:rFonts w:ascii="Times New Roman" w:hAnsi="Times New Roman"/>
          <w:i/>
          <w:sz w:val="20"/>
          <w:szCs w:val="20"/>
        </w:rPr>
        <w:t xml:space="preserve"> and its devastations are mentioned</w:t>
      </w:r>
      <w:r w:rsidR="005B1D75">
        <w:rPr>
          <w:rFonts w:ascii="Times New Roman" w:hAnsi="Times New Roman"/>
          <w:i/>
          <w:sz w:val="20"/>
          <w:szCs w:val="20"/>
        </w:rPr>
        <w:t>.</w:t>
      </w:r>
      <w:r w:rsidR="00C25766" w:rsidRPr="00C25766">
        <w:rPr>
          <w:rFonts w:ascii="Times New Roman" w:hAnsi="Times New Roman"/>
          <w:i/>
          <w:sz w:val="20"/>
          <w:szCs w:val="20"/>
        </w:rPr>
        <w:t xml:space="preserve"> Furthermore pushover analysis </w:t>
      </w:r>
      <w:r w:rsidR="005B1D75">
        <w:rPr>
          <w:rFonts w:ascii="Times New Roman" w:hAnsi="Times New Roman"/>
          <w:i/>
          <w:sz w:val="20"/>
          <w:szCs w:val="20"/>
        </w:rPr>
        <w:t>is</w:t>
      </w:r>
      <w:r w:rsidR="00C25766" w:rsidRPr="00C25766">
        <w:rPr>
          <w:rFonts w:ascii="Times New Roman" w:hAnsi="Times New Roman"/>
          <w:i/>
          <w:sz w:val="20"/>
          <w:szCs w:val="20"/>
        </w:rPr>
        <w:t xml:space="preserve"> mentioned</w:t>
      </w:r>
      <w:r w:rsidR="005B1D75">
        <w:rPr>
          <w:rFonts w:ascii="Times New Roman" w:hAnsi="Times New Roman"/>
          <w:i/>
          <w:sz w:val="20"/>
          <w:szCs w:val="20"/>
        </w:rPr>
        <w:t xml:space="preserve"> to check safety against collapse and steel bracings are used in frames to provide sufficient stiffness</w:t>
      </w:r>
      <w:r w:rsidR="00C25766" w:rsidRPr="00C25766">
        <w:rPr>
          <w:rFonts w:ascii="Times New Roman" w:hAnsi="Times New Roman"/>
          <w:i/>
          <w:sz w:val="20"/>
          <w:szCs w:val="20"/>
        </w:rPr>
        <w:t>. In this paper various figures are illustrated for beam column failure mechanism are also given.</w:t>
      </w:r>
    </w:p>
    <w:p w:rsidR="009221F5" w:rsidRDefault="009221F5" w:rsidP="009221F5">
      <w:pPr>
        <w:jc w:val="both"/>
        <w:rPr>
          <w:rFonts w:ascii="Times New Roman" w:hAnsi="Times New Roman"/>
          <w:i/>
          <w:sz w:val="20"/>
          <w:szCs w:val="20"/>
        </w:rPr>
      </w:pPr>
      <w:proofErr w:type="gramStart"/>
      <w:r w:rsidRPr="009221F5">
        <w:rPr>
          <w:rFonts w:ascii="Times New Roman" w:hAnsi="Times New Roman"/>
          <w:b/>
          <w:i/>
          <w:sz w:val="20"/>
          <w:szCs w:val="20"/>
        </w:rPr>
        <w:t>Keywords-</w:t>
      </w:r>
      <w:r>
        <w:rPr>
          <w:rFonts w:ascii="Times New Roman" w:hAnsi="Times New Roman"/>
          <w:i/>
          <w:sz w:val="20"/>
          <w:szCs w:val="20"/>
        </w:rPr>
        <w:t xml:space="preserve"> </w:t>
      </w:r>
      <w:r w:rsidR="005B1D75" w:rsidRPr="005B1D75">
        <w:rPr>
          <w:rFonts w:ascii="Times New Roman" w:hAnsi="Times New Roman"/>
          <w:i/>
          <w:sz w:val="20"/>
          <w:szCs w:val="20"/>
        </w:rPr>
        <w:t>Beam column join</w:t>
      </w:r>
      <w:r w:rsidR="005B1D75">
        <w:rPr>
          <w:rFonts w:ascii="Times New Roman" w:hAnsi="Times New Roman"/>
          <w:i/>
          <w:sz w:val="20"/>
          <w:szCs w:val="20"/>
        </w:rPr>
        <w:t>t, Response spectrum method, OMRF, SMRF, Pushover analysis, steel bracings.</w:t>
      </w:r>
      <w:proofErr w:type="gramEnd"/>
    </w:p>
    <w:p w:rsidR="008337E8" w:rsidRDefault="008337E8" w:rsidP="00781F4D">
      <w:pPr>
        <w:spacing w:after="0"/>
        <w:jc w:val="center"/>
        <w:rPr>
          <w:rFonts w:ascii="Times New Roman" w:hAnsi="Times New Roman"/>
          <w:b/>
          <w:sz w:val="20"/>
          <w:szCs w:val="20"/>
        </w:rPr>
      </w:pPr>
    </w:p>
    <w:p w:rsidR="00E14DFF" w:rsidRDefault="00E14DFF" w:rsidP="00781F4D">
      <w:pPr>
        <w:spacing w:after="0"/>
        <w:jc w:val="center"/>
        <w:rPr>
          <w:rFonts w:ascii="Times New Roman" w:hAnsi="Times New Roman"/>
          <w:b/>
          <w:sz w:val="20"/>
          <w:szCs w:val="20"/>
        </w:rPr>
      </w:pPr>
      <w:r w:rsidRPr="00E14DFF">
        <w:rPr>
          <w:rFonts w:ascii="Times New Roman" w:hAnsi="Times New Roman"/>
          <w:b/>
          <w:sz w:val="20"/>
          <w:szCs w:val="20"/>
        </w:rPr>
        <w:t>INTRODUCTION</w:t>
      </w:r>
    </w:p>
    <w:p w:rsidR="00722665" w:rsidRPr="00A917E1" w:rsidRDefault="007C4532" w:rsidP="00A917E1">
      <w:pPr>
        <w:tabs>
          <w:tab w:val="left" w:pos="0"/>
        </w:tabs>
        <w:autoSpaceDE w:val="0"/>
        <w:autoSpaceDN w:val="0"/>
        <w:adjustRightInd w:val="0"/>
        <w:spacing w:after="0"/>
        <w:jc w:val="both"/>
        <w:rPr>
          <w:rFonts w:ascii="Times New Roman" w:hAnsi="Times New Roman"/>
          <w:sz w:val="20"/>
          <w:szCs w:val="20"/>
        </w:rPr>
      </w:pPr>
      <w:r w:rsidRPr="00A917E1">
        <w:rPr>
          <w:rFonts w:ascii="Times New Roman" w:hAnsi="Times New Roman"/>
          <w:b/>
          <w:sz w:val="20"/>
          <w:szCs w:val="20"/>
        </w:rPr>
        <w:t>E</w:t>
      </w:r>
      <w:r w:rsidRPr="00A917E1">
        <w:rPr>
          <w:rFonts w:ascii="Times New Roman" w:hAnsi="Times New Roman"/>
          <w:sz w:val="20"/>
          <w:szCs w:val="20"/>
        </w:rPr>
        <w:t xml:space="preserve">arthquake is a global phenomenon. Due to frequent occurrence of earthquakes it is no more considered as an act of God rather a scientific happening that needs to be investigated. During earthquake, ground motions occur both horizontally and vertically in random fashions which cause structures to vibrate and induce inertia forces in them. Analysis of damages incurred in moment resisting RC framed structures subjected to past earthquake show that failure may be due to utilization of concrete not having sufficient resistance, soft </w:t>
      </w:r>
      <w:proofErr w:type="spellStart"/>
      <w:r w:rsidRPr="00A917E1">
        <w:rPr>
          <w:rFonts w:ascii="Times New Roman" w:hAnsi="Times New Roman"/>
          <w:sz w:val="20"/>
          <w:szCs w:val="20"/>
        </w:rPr>
        <w:t>storey</w:t>
      </w:r>
      <w:proofErr w:type="spellEnd"/>
      <w:r w:rsidRPr="00A917E1">
        <w:rPr>
          <w:rFonts w:ascii="Times New Roman" w:hAnsi="Times New Roman"/>
          <w:sz w:val="20"/>
          <w:szCs w:val="20"/>
        </w:rPr>
        <w:t xml:space="preserve">, beam column joint failure for weak reinforcements or improper anchorage, column failure causing </w:t>
      </w:r>
      <w:proofErr w:type="spellStart"/>
      <w:r w:rsidRPr="00A917E1">
        <w:rPr>
          <w:rFonts w:ascii="Times New Roman" w:hAnsi="Times New Roman"/>
          <w:sz w:val="20"/>
          <w:szCs w:val="20"/>
        </w:rPr>
        <w:t>storey</w:t>
      </w:r>
      <w:proofErr w:type="spellEnd"/>
      <w:r w:rsidRPr="00A917E1">
        <w:rPr>
          <w:rFonts w:ascii="Times New Roman" w:hAnsi="Times New Roman"/>
          <w:sz w:val="20"/>
          <w:szCs w:val="20"/>
        </w:rPr>
        <w:t xml:space="preserve"> </w:t>
      </w:r>
      <w:r w:rsidR="00A917E1">
        <w:rPr>
          <w:rFonts w:ascii="Times New Roman" w:hAnsi="Times New Roman"/>
          <w:sz w:val="20"/>
          <w:szCs w:val="20"/>
        </w:rPr>
        <w:t xml:space="preserve"> </w:t>
      </w:r>
      <w:r w:rsidRPr="00A917E1">
        <w:rPr>
          <w:rFonts w:ascii="Times New Roman" w:hAnsi="Times New Roman"/>
          <w:sz w:val="20"/>
          <w:szCs w:val="20"/>
        </w:rPr>
        <w:t>mechanism. Beam-column connection is considered to be one of the potentially weaker components when a structure is subjected to seismic loading.</w:t>
      </w:r>
    </w:p>
    <w:p w:rsidR="009E60F2" w:rsidRDefault="009E60F2" w:rsidP="00A917E1">
      <w:pPr>
        <w:autoSpaceDE w:val="0"/>
        <w:autoSpaceDN w:val="0"/>
        <w:adjustRightInd w:val="0"/>
        <w:spacing w:after="0"/>
        <w:jc w:val="both"/>
        <w:rPr>
          <w:rFonts w:ascii="Times New Roman" w:hAnsi="Times New Roman"/>
          <w:sz w:val="20"/>
          <w:szCs w:val="20"/>
        </w:rPr>
      </w:pPr>
    </w:p>
    <w:p w:rsidR="009E60F2" w:rsidRDefault="009E60F2" w:rsidP="00A917E1">
      <w:pPr>
        <w:autoSpaceDE w:val="0"/>
        <w:autoSpaceDN w:val="0"/>
        <w:adjustRightInd w:val="0"/>
        <w:spacing w:after="0"/>
        <w:jc w:val="both"/>
        <w:rPr>
          <w:rFonts w:ascii="Times New Roman" w:hAnsi="Times New Roman"/>
          <w:sz w:val="20"/>
          <w:szCs w:val="20"/>
        </w:rPr>
      </w:pPr>
    </w:p>
    <w:p w:rsidR="007C4532" w:rsidRPr="00A917E1" w:rsidRDefault="007C4532" w:rsidP="00A917E1">
      <w:pPr>
        <w:autoSpaceDE w:val="0"/>
        <w:autoSpaceDN w:val="0"/>
        <w:adjustRightInd w:val="0"/>
        <w:spacing w:after="0"/>
        <w:jc w:val="both"/>
        <w:rPr>
          <w:rFonts w:ascii="Times New Roman" w:hAnsi="Times New Roman"/>
          <w:sz w:val="20"/>
          <w:szCs w:val="20"/>
        </w:rPr>
      </w:pPr>
      <w:r w:rsidRPr="00A917E1">
        <w:rPr>
          <w:rFonts w:ascii="Times New Roman" w:hAnsi="Times New Roman"/>
          <w:sz w:val="20"/>
          <w:szCs w:val="20"/>
        </w:rPr>
        <w:t xml:space="preserve">Objective: </w:t>
      </w:r>
    </w:p>
    <w:p w:rsidR="007C4532" w:rsidRPr="00A917E1" w:rsidRDefault="007C4532" w:rsidP="00A917E1">
      <w:pPr>
        <w:autoSpaceDE w:val="0"/>
        <w:autoSpaceDN w:val="0"/>
        <w:adjustRightInd w:val="0"/>
        <w:spacing w:after="0"/>
        <w:jc w:val="both"/>
        <w:rPr>
          <w:rFonts w:ascii="Times New Roman" w:hAnsi="Times New Roman"/>
          <w:sz w:val="20"/>
          <w:szCs w:val="20"/>
        </w:rPr>
      </w:pPr>
      <w:r w:rsidRPr="00A917E1">
        <w:rPr>
          <w:rFonts w:ascii="Times New Roman" w:hAnsi="Times New Roman"/>
          <w:sz w:val="20"/>
          <w:szCs w:val="20"/>
        </w:rPr>
        <w:t xml:space="preserve">This study aims to Special Moment Resisting Frame (Ductile Detailing) and Ordinary Moment Resisting Frame are considering as structural frame and Comparison are made for seismic load.  </w:t>
      </w:r>
    </w:p>
    <w:p w:rsidR="007C4532" w:rsidRPr="00A917E1" w:rsidRDefault="007C4532" w:rsidP="00A917E1">
      <w:pPr>
        <w:autoSpaceDE w:val="0"/>
        <w:autoSpaceDN w:val="0"/>
        <w:adjustRightInd w:val="0"/>
        <w:spacing w:after="0"/>
        <w:jc w:val="both"/>
        <w:rPr>
          <w:rFonts w:ascii="Times New Roman" w:hAnsi="Times New Roman"/>
          <w:sz w:val="20"/>
          <w:szCs w:val="20"/>
        </w:rPr>
      </w:pPr>
      <w:r w:rsidRPr="00A917E1">
        <w:rPr>
          <w:rFonts w:ascii="Times New Roman" w:hAnsi="Times New Roman"/>
          <w:sz w:val="20"/>
          <w:szCs w:val="20"/>
        </w:rPr>
        <w:t xml:space="preserve">Scope of this study: </w:t>
      </w:r>
    </w:p>
    <w:p w:rsidR="007C4532" w:rsidRPr="00A917E1" w:rsidRDefault="007C4532" w:rsidP="00A917E1">
      <w:pPr>
        <w:numPr>
          <w:ilvl w:val="0"/>
          <w:numId w:val="7"/>
        </w:numPr>
        <w:autoSpaceDE w:val="0"/>
        <w:autoSpaceDN w:val="0"/>
        <w:adjustRightInd w:val="0"/>
        <w:spacing w:after="3"/>
        <w:jc w:val="both"/>
        <w:rPr>
          <w:rFonts w:ascii="Times New Roman" w:hAnsi="Times New Roman"/>
          <w:sz w:val="20"/>
          <w:szCs w:val="20"/>
        </w:rPr>
      </w:pPr>
      <w:r w:rsidRPr="00A917E1">
        <w:rPr>
          <w:rFonts w:ascii="Times New Roman" w:hAnsi="Times New Roman"/>
          <w:sz w:val="20"/>
          <w:szCs w:val="20"/>
        </w:rPr>
        <w:t xml:space="preserve">To study Provisions of IS 1893 – 2016 (Part-I) for Earthquake. </w:t>
      </w:r>
    </w:p>
    <w:p w:rsidR="007C4532" w:rsidRPr="00A917E1" w:rsidRDefault="007C4532" w:rsidP="00A917E1">
      <w:pPr>
        <w:numPr>
          <w:ilvl w:val="0"/>
          <w:numId w:val="7"/>
        </w:numPr>
        <w:autoSpaceDE w:val="0"/>
        <w:autoSpaceDN w:val="0"/>
        <w:adjustRightInd w:val="0"/>
        <w:spacing w:after="3"/>
        <w:jc w:val="both"/>
        <w:rPr>
          <w:rFonts w:ascii="Times New Roman" w:hAnsi="Times New Roman"/>
          <w:sz w:val="20"/>
          <w:szCs w:val="20"/>
        </w:rPr>
      </w:pPr>
      <w:r w:rsidRPr="00A917E1">
        <w:rPr>
          <w:rFonts w:ascii="Times New Roman" w:hAnsi="Times New Roman"/>
          <w:sz w:val="20"/>
          <w:szCs w:val="20"/>
        </w:rPr>
        <w:t xml:space="preserve">To study Provisions of IS 456-2000 for OMRF. </w:t>
      </w:r>
    </w:p>
    <w:p w:rsidR="007C4532" w:rsidRPr="00A917E1" w:rsidRDefault="007C4532" w:rsidP="00A917E1">
      <w:pPr>
        <w:numPr>
          <w:ilvl w:val="0"/>
          <w:numId w:val="7"/>
        </w:numPr>
        <w:autoSpaceDE w:val="0"/>
        <w:autoSpaceDN w:val="0"/>
        <w:adjustRightInd w:val="0"/>
        <w:spacing w:after="3"/>
        <w:jc w:val="both"/>
        <w:rPr>
          <w:rFonts w:ascii="Times New Roman" w:hAnsi="Times New Roman"/>
          <w:sz w:val="20"/>
          <w:szCs w:val="20"/>
        </w:rPr>
      </w:pPr>
      <w:r w:rsidRPr="00A917E1">
        <w:rPr>
          <w:rFonts w:ascii="Times New Roman" w:hAnsi="Times New Roman"/>
          <w:sz w:val="20"/>
          <w:szCs w:val="20"/>
        </w:rPr>
        <w:t xml:space="preserve">To study Provisions of IS 13920-2016 for SMRF. </w:t>
      </w:r>
    </w:p>
    <w:p w:rsidR="007C4532" w:rsidRPr="00A917E1" w:rsidRDefault="007C4532" w:rsidP="00A917E1">
      <w:pPr>
        <w:numPr>
          <w:ilvl w:val="0"/>
          <w:numId w:val="7"/>
        </w:numPr>
        <w:autoSpaceDE w:val="0"/>
        <w:autoSpaceDN w:val="0"/>
        <w:adjustRightInd w:val="0"/>
        <w:spacing w:after="3"/>
        <w:jc w:val="both"/>
        <w:rPr>
          <w:rFonts w:ascii="Times New Roman" w:hAnsi="Times New Roman"/>
          <w:sz w:val="20"/>
          <w:szCs w:val="20"/>
        </w:rPr>
      </w:pPr>
      <w:r w:rsidRPr="00A917E1">
        <w:rPr>
          <w:rFonts w:ascii="Times New Roman" w:hAnsi="Times New Roman"/>
          <w:sz w:val="20"/>
          <w:szCs w:val="20"/>
        </w:rPr>
        <w:t xml:space="preserve">Analysis of OMRF and SMRF </w:t>
      </w:r>
      <w:r w:rsidR="00786F49">
        <w:rPr>
          <w:rFonts w:ascii="Times New Roman" w:hAnsi="Times New Roman"/>
          <w:sz w:val="20"/>
          <w:szCs w:val="20"/>
        </w:rPr>
        <w:t>by</w:t>
      </w:r>
      <w:r w:rsidRPr="00A917E1">
        <w:rPr>
          <w:rFonts w:ascii="Times New Roman" w:hAnsi="Times New Roman"/>
          <w:sz w:val="20"/>
          <w:szCs w:val="20"/>
        </w:rPr>
        <w:t xml:space="preserve"> ETABS 2016 software. </w:t>
      </w:r>
    </w:p>
    <w:p w:rsidR="007C4532" w:rsidRPr="00A917E1" w:rsidRDefault="007C4532" w:rsidP="00A917E1">
      <w:pPr>
        <w:numPr>
          <w:ilvl w:val="0"/>
          <w:numId w:val="7"/>
        </w:numPr>
        <w:autoSpaceDE w:val="0"/>
        <w:autoSpaceDN w:val="0"/>
        <w:adjustRightInd w:val="0"/>
        <w:spacing w:after="0"/>
        <w:jc w:val="both"/>
        <w:rPr>
          <w:rFonts w:ascii="Times New Roman" w:hAnsi="Times New Roman"/>
          <w:sz w:val="20"/>
          <w:szCs w:val="20"/>
        </w:rPr>
      </w:pPr>
      <w:r w:rsidRPr="00A917E1">
        <w:rPr>
          <w:rFonts w:ascii="Times New Roman" w:hAnsi="Times New Roman"/>
          <w:sz w:val="20"/>
          <w:szCs w:val="20"/>
        </w:rPr>
        <w:t xml:space="preserve">Design and Detailing of OMRF and SMRF </w:t>
      </w:r>
    </w:p>
    <w:p w:rsidR="007C4532" w:rsidRPr="00A917E1" w:rsidRDefault="007C4532" w:rsidP="00A917E1">
      <w:pPr>
        <w:numPr>
          <w:ilvl w:val="0"/>
          <w:numId w:val="7"/>
        </w:numPr>
        <w:autoSpaceDE w:val="0"/>
        <w:autoSpaceDN w:val="0"/>
        <w:adjustRightInd w:val="0"/>
        <w:spacing w:after="38"/>
        <w:jc w:val="both"/>
        <w:rPr>
          <w:rFonts w:ascii="Times New Roman" w:hAnsi="Times New Roman"/>
          <w:sz w:val="20"/>
          <w:szCs w:val="20"/>
        </w:rPr>
      </w:pPr>
      <w:r w:rsidRPr="00A917E1">
        <w:rPr>
          <w:rFonts w:ascii="Times New Roman" w:hAnsi="Times New Roman"/>
          <w:sz w:val="20"/>
          <w:szCs w:val="20"/>
        </w:rPr>
        <w:t xml:space="preserve">Ordinary Moment-Resisting </w:t>
      </w:r>
      <w:proofErr w:type="gramStart"/>
      <w:r w:rsidRPr="00A917E1">
        <w:rPr>
          <w:rFonts w:ascii="Times New Roman" w:hAnsi="Times New Roman"/>
          <w:sz w:val="20"/>
          <w:szCs w:val="20"/>
        </w:rPr>
        <w:t>Frame(</w:t>
      </w:r>
      <w:proofErr w:type="gramEnd"/>
      <w:r w:rsidRPr="00A917E1">
        <w:rPr>
          <w:rFonts w:ascii="Times New Roman" w:hAnsi="Times New Roman"/>
          <w:sz w:val="20"/>
          <w:szCs w:val="20"/>
        </w:rPr>
        <w:t xml:space="preserve">OMRF):It is a moment-resisting frame not meeting special detailing requirement for ductile behavior. </w:t>
      </w:r>
    </w:p>
    <w:p w:rsidR="007C4532" w:rsidRPr="00A917E1" w:rsidRDefault="007C4532" w:rsidP="00A917E1">
      <w:pPr>
        <w:numPr>
          <w:ilvl w:val="0"/>
          <w:numId w:val="7"/>
        </w:numPr>
        <w:autoSpaceDE w:val="0"/>
        <w:autoSpaceDN w:val="0"/>
        <w:adjustRightInd w:val="0"/>
        <w:spacing w:after="0"/>
        <w:jc w:val="both"/>
        <w:rPr>
          <w:rFonts w:ascii="Times New Roman" w:hAnsi="Times New Roman"/>
          <w:sz w:val="20"/>
          <w:szCs w:val="20"/>
        </w:rPr>
      </w:pPr>
      <w:r w:rsidRPr="00A917E1">
        <w:rPr>
          <w:rFonts w:ascii="Times New Roman" w:hAnsi="Times New Roman"/>
          <w:sz w:val="20"/>
          <w:szCs w:val="20"/>
        </w:rPr>
        <w:t xml:space="preserve">Special Moment-Resisting Frame (SMRF): It is a moment-resisting frame specially detailed to provide ductile behavior and comply with the requirements given in IS 4326 or IS 13920 or SP 6 (6). </w:t>
      </w:r>
    </w:p>
    <w:p w:rsidR="007C4532" w:rsidRPr="00A917E1" w:rsidRDefault="007C4532" w:rsidP="00A917E1">
      <w:pPr>
        <w:numPr>
          <w:ilvl w:val="0"/>
          <w:numId w:val="7"/>
        </w:numPr>
        <w:autoSpaceDE w:val="0"/>
        <w:autoSpaceDN w:val="0"/>
        <w:adjustRightInd w:val="0"/>
        <w:spacing w:after="0"/>
        <w:jc w:val="both"/>
        <w:rPr>
          <w:rFonts w:ascii="Times New Roman" w:hAnsi="Times New Roman"/>
          <w:sz w:val="20"/>
          <w:szCs w:val="20"/>
        </w:rPr>
      </w:pPr>
      <w:r w:rsidRPr="00A917E1">
        <w:rPr>
          <w:rFonts w:ascii="Times New Roman" w:hAnsi="Times New Roman"/>
          <w:sz w:val="20"/>
          <w:szCs w:val="20"/>
        </w:rPr>
        <w:t>Nonlinear static analysis is carried out.</w:t>
      </w:r>
    </w:p>
    <w:p w:rsidR="007C4532" w:rsidRPr="00A917E1" w:rsidRDefault="007C4532" w:rsidP="00A917E1">
      <w:pPr>
        <w:numPr>
          <w:ilvl w:val="0"/>
          <w:numId w:val="7"/>
        </w:numPr>
        <w:autoSpaceDE w:val="0"/>
        <w:autoSpaceDN w:val="0"/>
        <w:adjustRightInd w:val="0"/>
        <w:spacing w:after="0"/>
        <w:jc w:val="both"/>
        <w:rPr>
          <w:rFonts w:ascii="Times New Roman" w:hAnsi="Times New Roman"/>
          <w:sz w:val="20"/>
          <w:szCs w:val="20"/>
        </w:rPr>
      </w:pPr>
      <w:r w:rsidRPr="00A917E1">
        <w:rPr>
          <w:rFonts w:ascii="Times New Roman" w:hAnsi="Times New Roman"/>
          <w:sz w:val="20"/>
          <w:szCs w:val="20"/>
        </w:rPr>
        <w:t>Suggestion for retrofitting.</w:t>
      </w:r>
    </w:p>
    <w:p w:rsidR="008337E8" w:rsidRDefault="008337E8" w:rsidP="00E14DFF">
      <w:pPr>
        <w:jc w:val="center"/>
        <w:rPr>
          <w:rFonts w:ascii="Times New Roman" w:hAnsi="Times New Roman"/>
          <w:b/>
          <w:sz w:val="20"/>
          <w:szCs w:val="20"/>
        </w:rPr>
      </w:pPr>
    </w:p>
    <w:p w:rsidR="00A917E1" w:rsidRPr="00A917E1" w:rsidRDefault="00A917E1" w:rsidP="00A917E1">
      <w:pPr>
        <w:autoSpaceDE w:val="0"/>
        <w:autoSpaceDN w:val="0"/>
        <w:adjustRightInd w:val="0"/>
        <w:spacing w:after="0" w:line="360" w:lineRule="auto"/>
        <w:jc w:val="center"/>
        <w:rPr>
          <w:rFonts w:ascii="Times New Roman" w:hAnsi="Times New Roman"/>
          <w:b/>
          <w:sz w:val="20"/>
          <w:szCs w:val="20"/>
        </w:rPr>
      </w:pPr>
      <w:r w:rsidRPr="00A917E1">
        <w:rPr>
          <w:rFonts w:ascii="Times New Roman" w:hAnsi="Times New Roman"/>
          <w:b/>
          <w:sz w:val="20"/>
          <w:szCs w:val="20"/>
        </w:rPr>
        <w:t>PUSHOVER ANALYSIS</w:t>
      </w:r>
    </w:p>
    <w:p w:rsidR="00A917E1" w:rsidRPr="00A917E1" w:rsidRDefault="00A917E1" w:rsidP="00A917E1">
      <w:pPr>
        <w:autoSpaceDE w:val="0"/>
        <w:autoSpaceDN w:val="0"/>
        <w:adjustRightInd w:val="0"/>
        <w:spacing w:after="0"/>
        <w:jc w:val="both"/>
        <w:rPr>
          <w:rFonts w:ascii="Times New Roman" w:hAnsi="Times New Roman"/>
          <w:sz w:val="20"/>
          <w:szCs w:val="20"/>
        </w:rPr>
      </w:pPr>
      <w:r w:rsidRPr="00A917E1">
        <w:rPr>
          <w:rFonts w:ascii="Times New Roman" w:hAnsi="Times New Roman"/>
          <w:sz w:val="20"/>
          <w:szCs w:val="20"/>
        </w:rPr>
        <w:t>Pushover analysis is a nonlinear static analysis for a steel framed structure subjected to lateral loading. The gravity loads are applied, and then lateral loading is applied – first in X direction starting at the end of the gravity push, and next in Y-direction again starting at the end of the gravity push (</w:t>
      </w:r>
      <w:proofErr w:type="spellStart"/>
      <w:r w:rsidRPr="00A917E1">
        <w:rPr>
          <w:rFonts w:ascii="Times New Roman" w:hAnsi="Times New Roman"/>
          <w:sz w:val="20"/>
          <w:szCs w:val="20"/>
        </w:rPr>
        <w:t>Valles</w:t>
      </w:r>
      <w:proofErr w:type="spellEnd"/>
      <w:r w:rsidRPr="00A917E1">
        <w:rPr>
          <w:rFonts w:ascii="Times New Roman" w:hAnsi="Times New Roman"/>
          <w:sz w:val="20"/>
          <w:szCs w:val="20"/>
        </w:rPr>
        <w:t xml:space="preserve"> et al., 1996; CSI, 2000). The concept of plastic hinge is extremely important in the nonlinear analysis. </w:t>
      </w:r>
    </w:p>
    <w:p w:rsidR="00A917E1" w:rsidRPr="00A917E1" w:rsidRDefault="00A917E1" w:rsidP="00A917E1">
      <w:pPr>
        <w:autoSpaceDE w:val="0"/>
        <w:autoSpaceDN w:val="0"/>
        <w:adjustRightInd w:val="0"/>
        <w:spacing w:after="0"/>
        <w:ind w:firstLine="720"/>
        <w:jc w:val="both"/>
        <w:rPr>
          <w:rFonts w:ascii="Times New Roman" w:hAnsi="Times New Roman"/>
          <w:sz w:val="20"/>
          <w:szCs w:val="20"/>
        </w:rPr>
      </w:pPr>
      <w:r w:rsidRPr="00A917E1">
        <w:rPr>
          <w:rFonts w:ascii="Times New Roman" w:hAnsi="Times New Roman"/>
          <w:sz w:val="20"/>
          <w:szCs w:val="20"/>
        </w:rPr>
        <w:t xml:space="preserve">While a concrete element undergoes large deformations in the post-yield stage, it is assumed that </w:t>
      </w:r>
      <w:r w:rsidRPr="00A917E1">
        <w:rPr>
          <w:rFonts w:ascii="Times New Roman" w:hAnsi="Times New Roman"/>
          <w:sz w:val="20"/>
          <w:szCs w:val="20"/>
        </w:rPr>
        <w:lastRenderedPageBreak/>
        <w:t xml:space="preserve">all the deformation takes place at a point called “plastic hinge”, which has approximately a length of the order of the effective depth (also called as plastic hinge length, </w:t>
      </w:r>
      <w:proofErr w:type="spellStart"/>
      <w:r w:rsidRPr="00A917E1">
        <w:rPr>
          <w:rFonts w:ascii="Times New Roman" w:hAnsi="Times New Roman"/>
          <w:sz w:val="20"/>
          <w:szCs w:val="20"/>
        </w:rPr>
        <w:t>ld</w:t>
      </w:r>
      <w:proofErr w:type="spellEnd"/>
      <w:r w:rsidRPr="00A917E1">
        <w:rPr>
          <w:rFonts w:ascii="Times New Roman" w:hAnsi="Times New Roman"/>
          <w:sz w:val="20"/>
          <w:szCs w:val="20"/>
        </w:rPr>
        <w:t xml:space="preserve">). The rotation capacity θ of a plastic hinge is taken as </w:t>
      </w:r>
      <w:proofErr w:type="spellStart"/>
      <w:proofErr w:type="gramStart"/>
      <w:r w:rsidRPr="00A917E1">
        <w:rPr>
          <w:rFonts w:ascii="Times New Roman" w:hAnsi="Times New Roman"/>
          <w:sz w:val="20"/>
          <w:szCs w:val="20"/>
        </w:rPr>
        <w:t>ld</w:t>
      </w:r>
      <w:proofErr w:type="spellEnd"/>
      <w:r w:rsidRPr="00A917E1">
        <w:rPr>
          <w:rFonts w:ascii="Times New Roman" w:hAnsi="Times New Roman"/>
          <w:sz w:val="20"/>
          <w:szCs w:val="20"/>
        </w:rPr>
        <w:t>(</w:t>
      </w:r>
      <w:proofErr w:type="spellStart"/>
      <w:proofErr w:type="gramEnd"/>
      <w:r w:rsidRPr="00A917E1">
        <w:rPr>
          <w:rFonts w:ascii="Times New Roman" w:hAnsi="Times New Roman"/>
          <w:sz w:val="20"/>
          <w:szCs w:val="20"/>
        </w:rPr>
        <w:t>φu</w:t>
      </w:r>
      <w:proofErr w:type="spellEnd"/>
      <w:r w:rsidRPr="00A917E1">
        <w:rPr>
          <w:rFonts w:ascii="Times New Roman" w:hAnsi="Times New Roman"/>
          <w:sz w:val="20"/>
          <w:szCs w:val="20"/>
        </w:rPr>
        <w:t xml:space="preserve"> − </w:t>
      </w:r>
      <w:proofErr w:type="spellStart"/>
      <w:r w:rsidRPr="00A917E1">
        <w:rPr>
          <w:rFonts w:ascii="Times New Roman" w:hAnsi="Times New Roman"/>
          <w:sz w:val="20"/>
          <w:szCs w:val="20"/>
        </w:rPr>
        <w:t>φy</w:t>
      </w:r>
      <w:proofErr w:type="spellEnd"/>
      <w:r w:rsidRPr="00A917E1">
        <w:rPr>
          <w:rFonts w:ascii="Times New Roman" w:hAnsi="Times New Roman"/>
          <w:sz w:val="20"/>
          <w:szCs w:val="20"/>
        </w:rPr>
        <w:t>). A similar approach can be used for obtaining the rotation capacity of columns under axial force and bending moment in two directions. Similar plastic hinges with limit capacities on deformation can be defined for all six degrees of freedom, namely, axial force, transverse shear forces in X- and Y-directions, moments about Y- and Z-axes, and torsion (moment about X-axis). More details on evaluation of ductility, energy absorption, damage modeling, and detailing are available elsewhere (</w:t>
      </w:r>
      <w:proofErr w:type="spellStart"/>
      <w:r w:rsidRPr="00A917E1">
        <w:rPr>
          <w:rFonts w:ascii="Times New Roman" w:hAnsi="Times New Roman"/>
          <w:sz w:val="20"/>
          <w:szCs w:val="20"/>
        </w:rPr>
        <w:t>Lakshmanan</w:t>
      </w:r>
      <w:proofErr w:type="spellEnd"/>
      <w:r w:rsidRPr="00A917E1">
        <w:rPr>
          <w:rFonts w:ascii="Times New Roman" w:hAnsi="Times New Roman"/>
          <w:sz w:val="20"/>
          <w:szCs w:val="20"/>
        </w:rPr>
        <w:t>, 2003a, 2005a). A typical response at a plastic hinge may be as shown in Figure 1.5. Here, Point A is the origin; B is the point of yielding; BC represents the strain-hardening region; C is the point corresponding to the maximum force; and DE is the post-failure capacity region. On the frame structure, the analyst identifies the possible locations for plastic hinge formation from his experience. Mathematically, nonlinear static analysis does not lead to a unique solution. Small changes in properties or sequence of loading can lead to large variations in the nonlinear response.</w:t>
      </w:r>
    </w:p>
    <w:p w:rsidR="00A917E1" w:rsidRPr="00A917E1" w:rsidRDefault="009E60F2" w:rsidP="009E60F2">
      <w:pPr>
        <w:tabs>
          <w:tab w:val="left" w:pos="3495"/>
        </w:tabs>
        <w:spacing w:after="0"/>
        <w:jc w:val="center"/>
        <w:rPr>
          <w:rFonts w:ascii="Times New Roman" w:hAnsi="Times New Roman"/>
          <w:sz w:val="20"/>
          <w:szCs w:val="20"/>
        </w:rPr>
      </w:pPr>
      <w:r w:rsidRPr="00A917E1">
        <w:rPr>
          <w:rFonts w:ascii="Times New Roman" w:hAnsi="Times New Roman"/>
          <w:noProof/>
          <w:sz w:val="20"/>
          <w:szCs w:val="20"/>
        </w:rPr>
        <w:drawing>
          <wp:anchor distT="0" distB="0" distL="114300" distR="114300" simplePos="0" relativeHeight="251659264" behindDoc="0" locked="0" layoutInCell="1" allowOverlap="1" wp14:anchorId="47D5331F" wp14:editId="591707D3">
            <wp:simplePos x="0" y="0"/>
            <wp:positionH relativeFrom="margin">
              <wp:posOffset>274320</wp:posOffset>
            </wp:positionH>
            <wp:positionV relativeFrom="margin">
              <wp:posOffset>4242435</wp:posOffset>
            </wp:positionV>
            <wp:extent cx="2490470" cy="1534795"/>
            <wp:effectExtent l="0" t="0" r="508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0470" cy="1534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7E1" w:rsidRPr="00A917E1">
        <w:rPr>
          <w:rFonts w:ascii="Times New Roman" w:hAnsi="Times New Roman"/>
          <w:sz w:val="20"/>
          <w:szCs w:val="20"/>
        </w:rPr>
        <w:t>Fig. 1</w:t>
      </w:r>
      <w:r>
        <w:rPr>
          <w:rFonts w:ascii="Times New Roman" w:hAnsi="Times New Roman"/>
          <w:sz w:val="20"/>
          <w:szCs w:val="20"/>
        </w:rPr>
        <w:t>-</w:t>
      </w:r>
      <w:r w:rsidR="00A917E1" w:rsidRPr="00A917E1">
        <w:rPr>
          <w:rFonts w:ascii="Times New Roman" w:hAnsi="Times New Roman"/>
          <w:sz w:val="20"/>
          <w:szCs w:val="20"/>
        </w:rPr>
        <w:t xml:space="preserve"> Idealized force-deformation curve</w:t>
      </w:r>
    </w:p>
    <w:p w:rsidR="00A917E1" w:rsidRPr="00A917E1" w:rsidRDefault="00A917E1" w:rsidP="00A917E1">
      <w:pPr>
        <w:autoSpaceDE w:val="0"/>
        <w:autoSpaceDN w:val="0"/>
        <w:adjustRightInd w:val="0"/>
        <w:spacing w:after="0"/>
        <w:ind w:firstLine="720"/>
        <w:jc w:val="both"/>
        <w:rPr>
          <w:rFonts w:ascii="Times New Roman" w:hAnsi="Times New Roman"/>
          <w:sz w:val="20"/>
          <w:szCs w:val="20"/>
        </w:rPr>
      </w:pPr>
    </w:p>
    <w:p w:rsidR="00A917E1" w:rsidRPr="00A917E1" w:rsidRDefault="00A917E1" w:rsidP="00A917E1">
      <w:pPr>
        <w:autoSpaceDE w:val="0"/>
        <w:autoSpaceDN w:val="0"/>
        <w:adjustRightInd w:val="0"/>
        <w:spacing w:after="0"/>
        <w:ind w:firstLine="720"/>
        <w:jc w:val="both"/>
        <w:rPr>
          <w:rFonts w:ascii="Times New Roman" w:hAnsi="Times New Roman"/>
          <w:sz w:val="20"/>
          <w:szCs w:val="20"/>
        </w:rPr>
      </w:pPr>
      <w:r w:rsidRPr="00A917E1">
        <w:rPr>
          <w:rFonts w:ascii="Times New Roman" w:hAnsi="Times New Roman"/>
          <w:sz w:val="20"/>
          <w:szCs w:val="20"/>
        </w:rPr>
        <w:t xml:space="preserve">The pushover analysis may be carried out using force control or deformation control. In the first option, the structure is subjected to an incremental distribution of lateral force, and incremental displacements are calculated. In the second option, the structure is subjected to a deformation profile, and lateral forces needed to generate those displacements are computed. Since the deformation profile is unknown, the first option is commonly used. For the displacement control the user specifies the target maximum displacement at a control point. In certain </w:t>
      </w:r>
      <w:proofErr w:type="spellStart"/>
      <w:r w:rsidRPr="00A917E1">
        <w:rPr>
          <w:rFonts w:ascii="Times New Roman" w:hAnsi="Times New Roman"/>
          <w:sz w:val="20"/>
          <w:szCs w:val="20"/>
        </w:rPr>
        <w:t>softwares</w:t>
      </w:r>
      <w:proofErr w:type="spellEnd"/>
      <w:r w:rsidRPr="00A917E1">
        <w:rPr>
          <w:rFonts w:ascii="Times New Roman" w:hAnsi="Times New Roman"/>
          <w:sz w:val="20"/>
          <w:szCs w:val="20"/>
        </w:rPr>
        <w:t xml:space="preserve">, displacement control is not the same as applying displacement loading on the structure; displacement control is simply used to measure the displacement that results from the applied loads and to adjust the magnitude of the loading in an </w:t>
      </w:r>
      <w:r w:rsidRPr="00A917E1">
        <w:rPr>
          <w:rFonts w:ascii="Times New Roman" w:hAnsi="Times New Roman"/>
          <w:sz w:val="20"/>
          <w:szCs w:val="20"/>
        </w:rPr>
        <w:lastRenderedPageBreak/>
        <w:t xml:space="preserve">attempt to reach certain measured displacement value. The so-called displacement control in this case is essentially a modified form of the force control. The force control strategy can have following options: (i) uniform distribution, (ii) triangular distribution, (iii) </w:t>
      </w:r>
      <w:proofErr w:type="spellStart"/>
      <w:r w:rsidRPr="00A917E1">
        <w:rPr>
          <w:rFonts w:ascii="Times New Roman" w:hAnsi="Times New Roman"/>
          <w:sz w:val="20"/>
          <w:szCs w:val="20"/>
        </w:rPr>
        <w:t>generalised</w:t>
      </w:r>
      <w:proofErr w:type="spellEnd"/>
      <w:r w:rsidRPr="00A917E1">
        <w:rPr>
          <w:rFonts w:ascii="Times New Roman" w:hAnsi="Times New Roman"/>
          <w:sz w:val="20"/>
          <w:szCs w:val="20"/>
        </w:rPr>
        <w:t xml:space="preserve"> power distribution, and </w:t>
      </w:r>
      <w:proofErr w:type="gramStart"/>
      <w:r w:rsidRPr="00A917E1">
        <w:rPr>
          <w:rFonts w:ascii="Times New Roman" w:hAnsi="Times New Roman"/>
          <w:sz w:val="20"/>
          <w:szCs w:val="20"/>
        </w:rPr>
        <w:t>(iv) modal</w:t>
      </w:r>
      <w:proofErr w:type="gramEnd"/>
      <w:r w:rsidRPr="00A917E1">
        <w:rPr>
          <w:rFonts w:ascii="Times New Roman" w:hAnsi="Times New Roman"/>
          <w:sz w:val="20"/>
          <w:szCs w:val="20"/>
        </w:rPr>
        <w:t xml:space="preserve"> adaptive distribution with single or multiple mode participation.</w:t>
      </w:r>
    </w:p>
    <w:p w:rsidR="00A917E1" w:rsidRPr="00A917E1" w:rsidRDefault="00A917E1" w:rsidP="00A917E1">
      <w:pPr>
        <w:autoSpaceDE w:val="0"/>
        <w:autoSpaceDN w:val="0"/>
        <w:adjustRightInd w:val="0"/>
        <w:spacing w:after="0"/>
        <w:jc w:val="both"/>
        <w:rPr>
          <w:rFonts w:ascii="Times New Roman" w:hAnsi="Times New Roman"/>
          <w:b/>
          <w:sz w:val="20"/>
          <w:szCs w:val="20"/>
        </w:rPr>
      </w:pPr>
      <w:r w:rsidRPr="00A917E1">
        <w:rPr>
          <w:rFonts w:ascii="Times New Roman" w:hAnsi="Times New Roman"/>
          <w:b/>
          <w:sz w:val="20"/>
          <w:szCs w:val="20"/>
        </w:rPr>
        <w:t xml:space="preserve">The Need </w:t>
      </w:r>
      <w:proofErr w:type="gramStart"/>
      <w:r w:rsidRPr="00A917E1">
        <w:rPr>
          <w:rFonts w:ascii="Times New Roman" w:hAnsi="Times New Roman"/>
          <w:b/>
          <w:sz w:val="20"/>
          <w:szCs w:val="20"/>
        </w:rPr>
        <w:t>For</w:t>
      </w:r>
      <w:proofErr w:type="gramEnd"/>
      <w:r w:rsidRPr="00A917E1">
        <w:rPr>
          <w:rFonts w:ascii="Times New Roman" w:hAnsi="Times New Roman"/>
          <w:b/>
          <w:sz w:val="20"/>
          <w:szCs w:val="20"/>
        </w:rPr>
        <w:t xml:space="preserve"> Seismic Retrofit</w:t>
      </w:r>
    </w:p>
    <w:p w:rsidR="00A917E1" w:rsidRPr="00A917E1" w:rsidRDefault="00A917E1" w:rsidP="00A917E1">
      <w:pPr>
        <w:autoSpaceDE w:val="0"/>
        <w:autoSpaceDN w:val="0"/>
        <w:adjustRightInd w:val="0"/>
        <w:spacing w:after="0"/>
        <w:jc w:val="both"/>
        <w:rPr>
          <w:rFonts w:ascii="Times New Roman" w:hAnsi="Times New Roman"/>
          <w:sz w:val="20"/>
          <w:szCs w:val="20"/>
        </w:rPr>
      </w:pPr>
      <w:r w:rsidRPr="00A917E1">
        <w:rPr>
          <w:rFonts w:ascii="Times New Roman" w:hAnsi="Times New Roman"/>
          <w:sz w:val="20"/>
          <w:szCs w:val="20"/>
        </w:rPr>
        <w:t>Various different types of retrofits can be implemented on structures with regards to particular problems of existing building`s. The aim of this study is to analyze the implementation of a retrofit solution in computer software and examine the differences in strength capacity. The analysis of the structure is performed as described below;</w:t>
      </w:r>
    </w:p>
    <w:p w:rsidR="00A917E1" w:rsidRPr="00A917E1" w:rsidRDefault="00A917E1" w:rsidP="00A917E1">
      <w:pPr>
        <w:autoSpaceDE w:val="0"/>
        <w:autoSpaceDN w:val="0"/>
        <w:adjustRightInd w:val="0"/>
        <w:spacing w:after="0"/>
        <w:jc w:val="both"/>
        <w:rPr>
          <w:rFonts w:ascii="Times New Roman" w:hAnsi="Times New Roman"/>
          <w:sz w:val="20"/>
          <w:szCs w:val="20"/>
        </w:rPr>
      </w:pPr>
      <w:r w:rsidRPr="00A917E1">
        <w:rPr>
          <w:rFonts w:ascii="Times New Roman" w:hAnsi="Times New Roman"/>
          <w:sz w:val="20"/>
          <w:szCs w:val="20"/>
        </w:rPr>
        <w:t xml:space="preserve">_ Two-dimensional Nonlinear Static Pushover Analysis was performed in ETAB 2016 to evaluate load deformation characteristics of </w:t>
      </w:r>
      <w:proofErr w:type="spellStart"/>
      <w:r w:rsidRPr="00A917E1">
        <w:rPr>
          <w:rFonts w:ascii="Times New Roman" w:hAnsi="Times New Roman"/>
          <w:sz w:val="20"/>
          <w:szCs w:val="20"/>
        </w:rPr>
        <w:t>a</w:t>
      </w:r>
      <w:proofErr w:type="spellEnd"/>
      <w:r w:rsidRPr="00A917E1">
        <w:rPr>
          <w:rFonts w:ascii="Times New Roman" w:hAnsi="Times New Roman"/>
          <w:sz w:val="20"/>
          <w:szCs w:val="20"/>
        </w:rPr>
        <w:t xml:space="preserve"> </w:t>
      </w:r>
      <w:proofErr w:type="gramStart"/>
      <w:r w:rsidRPr="00A917E1">
        <w:rPr>
          <w:rFonts w:ascii="Times New Roman" w:hAnsi="Times New Roman"/>
          <w:sz w:val="20"/>
          <w:szCs w:val="20"/>
        </w:rPr>
        <w:t>ordinary  moment</w:t>
      </w:r>
      <w:proofErr w:type="gramEnd"/>
      <w:r w:rsidRPr="00A917E1">
        <w:rPr>
          <w:rFonts w:ascii="Times New Roman" w:hAnsi="Times New Roman"/>
          <w:sz w:val="20"/>
          <w:szCs w:val="20"/>
        </w:rPr>
        <w:t xml:space="preserve"> resisting frame and special moment resisting frame of the building and examine the differences in strength capacity. The frame was subjected to monotonically increasing lateral load until target displacement described in ASCE 41-06 Table C1-3. This method provided useful information about structural performance by estimating the strength and deformation capacity that can’t be obtained through linear methods such as generation of plastic hinge mechanism as a function of lateral displacement.</w:t>
      </w:r>
    </w:p>
    <w:p w:rsidR="00A917E1" w:rsidRPr="00A917E1" w:rsidRDefault="00A917E1" w:rsidP="00A917E1">
      <w:pPr>
        <w:jc w:val="both"/>
        <w:rPr>
          <w:rFonts w:ascii="Times New Roman" w:hAnsi="Times New Roman"/>
          <w:b/>
          <w:sz w:val="20"/>
          <w:szCs w:val="20"/>
        </w:rPr>
      </w:pPr>
    </w:p>
    <w:p w:rsidR="006F30E0" w:rsidRPr="00A917E1" w:rsidRDefault="00007633" w:rsidP="009E60F2">
      <w:pPr>
        <w:jc w:val="center"/>
        <w:rPr>
          <w:rFonts w:ascii="Times New Roman" w:hAnsi="Times New Roman"/>
          <w:b/>
          <w:sz w:val="20"/>
          <w:szCs w:val="20"/>
        </w:rPr>
      </w:pPr>
      <w:r w:rsidRPr="00A917E1">
        <w:rPr>
          <w:rFonts w:ascii="Times New Roman" w:hAnsi="Times New Roman"/>
          <w:b/>
          <w:sz w:val="20"/>
          <w:szCs w:val="20"/>
        </w:rPr>
        <w:t>PROBLEM STATEMENT</w:t>
      </w:r>
    </w:p>
    <w:p w:rsidR="00A917E1" w:rsidRPr="00A917E1" w:rsidRDefault="00A917E1" w:rsidP="00A917E1">
      <w:pPr>
        <w:jc w:val="both"/>
        <w:rPr>
          <w:rFonts w:ascii="Times New Roman" w:hAnsi="Times New Roman"/>
          <w:sz w:val="20"/>
          <w:szCs w:val="20"/>
        </w:rPr>
      </w:pPr>
      <w:r w:rsidRPr="00A917E1">
        <w:rPr>
          <w:rFonts w:ascii="Times New Roman" w:hAnsi="Times New Roman"/>
          <w:sz w:val="20"/>
          <w:szCs w:val="20"/>
        </w:rPr>
        <w:t xml:space="preserve">The building is analyzed is G+6 R.C framed building of symmetrical rectangular plan configuration. Complete analysis is carried out for dead load, live load &amp; seismic load using ETAB 2016. Response spectrum method of analysis is used. All combinations are considered as per IS 1893:2016. </w:t>
      </w:r>
    </w:p>
    <w:p w:rsidR="00A917E1" w:rsidRPr="009E60F2" w:rsidRDefault="00A917E1" w:rsidP="009E60F2">
      <w:pPr>
        <w:spacing w:after="0"/>
        <w:jc w:val="both"/>
        <w:rPr>
          <w:rFonts w:ascii="Times New Roman" w:hAnsi="Times New Roman"/>
          <w:sz w:val="20"/>
          <w:szCs w:val="20"/>
          <w:u w:val="single"/>
        </w:rPr>
      </w:pPr>
      <w:r w:rsidRPr="009E60F2">
        <w:rPr>
          <w:rFonts w:ascii="Times New Roman" w:hAnsi="Times New Roman"/>
          <w:bCs/>
          <w:sz w:val="20"/>
          <w:szCs w:val="20"/>
          <w:u w:val="single"/>
        </w:rPr>
        <w:t>Site Properties:</w:t>
      </w:r>
    </w:p>
    <w:p w:rsidR="00A917E1" w:rsidRPr="00A917E1" w:rsidRDefault="00A917E1" w:rsidP="009E60F2">
      <w:pPr>
        <w:spacing w:after="0"/>
        <w:jc w:val="both"/>
        <w:rPr>
          <w:rFonts w:ascii="Times New Roman" w:hAnsi="Times New Roman"/>
          <w:sz w:val="20"/>
          <w:szCs w:val="20"/>
        </w:rPr>
      </w:pPr>
      <w:r w:rsidRPr="00A917E1">
        <w:rPr>
          <w:rFonts w:ascii="Times New Roman" w:hAnsi="Times New Roman"/>
          <w:sz w:val="20"/>
          <w:szCs w:val="20"/>
        </w:rPr>
        <w:t>Details of building</w:t>
      </w:r>
      <w:proofErr w:type="gramStart"/>
      <w:r w:rsidRPr="00A917E1">
        <w:rPr>
          <w:rFonts w:ascii="Times New Roman" w:hAnsi="Times New Roman"/>
          <w:sz w:val="20"/>
          <w:szCs w:val="20"/>
        </w:rPr>
        <w:t>::</w:t>
      </w:r>
      <w:proofErr w:type="gramEnd"/>
      <w:r w:rsidRPr="00A917E1">
        <w:rPr>
          <w:rFonts w:ascii="Times New Roman" w:hAnsi="Times New Roman"/>
          <w:sz w:val="20"/>
          <w:szCs w:val="20"/>
        </w:rPr>
        <w:t xml:space="preserve"> G+6 </w:t>
      </w:r>
    </w:p>
    <w:p w:rsidR="00A917E1" w:rsidRPr="00A917E1" w:rsidRDefault="00A917E1" w:rsidP="009E60F2">
      <w:pPr>
        <w:spacing w:after="0"/>
        <w:jc w:val="both"/>
        <w:rPr>
          <w:rFonts w:ascii="Times New Roman" w:hAnsi="Times New Roman"/>
          <w:sz w:val="20"/>
          <w:szCs w:val="20"/>
        </w:rPr>
      </w:pPr>
      <w:r w:rsidRPr="00A917E1">
        <w:rPr>
          <w:rFonts w:ascii="Times New Roman" w:hAnsi="Times New Roman"/>
          <w:sz w:val="20"/>
          <w:szCs w:val="20"/>
        </w:rPr>
        <w:t>Plan Dimension</w:t>
      </w:r>
      <w:proofErr w:type="gramStart"/>
      <w:r w:rsidRPr="00A917E1">
        <w:rPr>
          <w:rFonts w:ascii="Times New Roman" w:hAnsi="Times New Roman"/>
          <w:sz w:val="20"/>
          <w:szCs w:val="20"/>
        </w:rPr>
        <w:t>::</w:t>
      </w:r>
      <w:proofErr w:type="gramEnd"/>
      <w:r w:rsidRPr="00A917E1">
        <w:rPr>
          <w:rFonts w:ascii="Times New Roman" w:hAnsi="Times New Roman"/>
          <w:sz w:val="20"/>
          <w:szCs w:val="20"/>
        </w:rPr>
        <w:t xml:space="preserve"> 24m x 20m , 4m span in each direction.</w:t>
      </w:r>
    </w:p>
    <w:p w:rsidR="00A917E1" w:rsidRPr="00A917E1" w:rsidRDefault="00A917E1" w:rsidP="009E60F2">
      <w:pPr>
        <w:spacing w:after="0"/>
        <w:jc w:val="both"/>
        <w:rPr>
          <w:rFonts w:ascii="Times New Roman" w:hAnsi="Times New Roman"/>
          <w:sz w:val="20"/>
          <w:szCs w:val="20"/>
        </w:rPr>
      </w:pPr>
      <w:r w:rsidRPr="00A917E1">
        <w:rPr>
          <w:rFonts w:ascii="Times New Roman" w:hAnsi="Times New Roman"/>
          <w:sz w:val="20"/>
          <w:szCs w:val="20"/>
        </w:rPr>
        <w:t>Outer wall thickness</w:t>
      </w:r>
      <w:proofErr w:type="gramStart"/>
      <w:r w:rsidRPr="00A917E1">
        <w:rPr>
          <w:rFonts w:ascii="Times New Roman" w:hAnsi="Times New Roman"/>
          <w:sz w:val="20"/>
          <w:szCs w:val="20"/>
        </w:rPr>
        <w:t>::</w:t>
      </w:r>
      <w:proofErr w:type="gramEnd"/>
      <w:r w:rsidRPr="00A917E1">
        <w:rPr>
          <w:rFonts w:ascii="Times New Roman" w:hAnsi="Times New Roman"/>
          <w:sz w:val="20"/>
          <w:szCs w:val="20"/>
        </w:rPr>
        <w:t xml:space="preserve"> 230mm</w:t>
      </w:r>
    </w:p>
    <w:p w:rsidR="00A917E1" w:rsidRPr="00A917E1" w:rsidRDefault="00A917E1" w:rsidP="009E60F2">
      <w:pPr>
        <w:spacing w:after="0"/>
        <w:jc w:val="both"/>
        <w:rPr>
          <w:rFonts w:ascii="Times New Roman" w:hAnsi="Times New Roman"/>
          <w:sz w:val="20"/>
          <w:szCs w:val="20"/>
        </w:rPr>
      </w:pPr>
      <w:r w:rsidRPr="00A917E1">
        <w:rPr>
          <w:rFonts w:ascii="Times New Roman" w:hAnsi="Times New Roman"/>
          <w:sz w:val="20"/>
          <w:szCs w:val="20"/>
        </w:rPr>
        <w:t>Inner wall thickness</w:t>
      </w:r>
      <w:proofErr w:type="gramStart"/>
      <w:r w:rsidRPr="00A917E1">
        <w:rPr>
          <w:rFonts w:ascii="Times New Roman" w:hAnsi="Times New Roman"/>
          <w:sz w:val="20"/>
          <w:szCs w:val="20"/>
        </w:rPr>
        <w:t>::</w:t>
      </w:r>
      <w:proofErr w:type="gramEnd"/>
      <w:r w:rsidRPr="00A917E1">
        <w:rPr>
          <w:rFonts w:ascii="Times New Roman" w:hAnsi="Times New Roman"/>
          <w:sz w:val="20"/>
          <w:szCs w:val="20"/>
        </w:rPr>
        <w:t xml:space="preserve"> 230mm</w:t>
      </w:r>
    </w:p>
    <w:p w:rsidR="00A917E1" w:rsidRPr="00A917E1" w:rsidRDefault="00A917E1" w:rsidP="009E60F2">
      <w:pPr>
        <w:spacing w:after="0"/>
        <w:jc w:val="both"/>
        <w:rPr>
          <w:rFonts w:ascii="Times New Roman" w:hAnsi="Times New Roman"/>
          <w:sz w:val="20"/>
          <w:szCs w:val="20"/>
        </w:rPr>
      </w:pPr>
      <w:r w:rsidRPr="00A917E1">
        <w:rPr>
          <w:rFonts w:ascii="Times New Roman" w:hAnsi="Times New Roman"/>
          <w:sz w:val="20"/>
          <w:szCs w:val="20"/>
        </w:rPr>
        <w:t xml:space="preserve">Floor </w:t>
      </w:r>
      <w:proofErr w:type="gramStart"/>
      <w:r w:rsidRPr="00A917E1">
        <w:rPr>
          <w:rFonts w:ascii="Times New Roman" w:hAnsi="Times New Roman"/>
          <w:sz w:val="20"/>
          <w:szCs w:val="20"/>
        </w:rPr>
        <w:t>height ::</w:t>
      </w:r>
      <w:proofErr w:type="gramEnd"/>
      <w:r w:rsidRPr="00A917E1">
        <w:rPr>
          <w:rFonts w:ascii="Times New Roman" w:hAnsi="Times New Roman"/>
          <w:sz w:val="20"/>
          <w:szCs w:val="20"/>
        </w:rPr>
        <w:t xml:space="preserve">3 m </w:t>
      </w:r>
    </w:p>
    <w:p w:rsidR="00A917E1" w:rsidRPr="00A917E1" w:rsidRDefault="00A917E1" w:rsidP="009E60F2">
      <w:pPr>
        <w:spacing w:after="0"/>
        <w:jc w:val="both"/>
        <w:rPr>
          <w:rFonts w:ascii="Times New Roman" w:hAnsi="Times New Roman"/>
          <w:sz w:val="20"/>
          <w:szCs w:val="20"/>
        </w:rPr>
      </w:pPr>
      <w:r w:rsidRPr="00A917E1">
        <w:rPr>
          <w:rFonts w:ascii="Times New Roman" w:hAnsi="Times New Roman"/>
          <w:sz w:val="20"/>
          <w:szCs w:val="20"/>
        </w:rPr>
        <w:t xml:space="preserve">Parking floor </w:t>
      </w:r>
      <w:proofErr w:type="gramStart"/>
      <w:r w:rsidRPr="00A917E1">
        <w:rPr>
          <w:rFonts w:ascii="Times New Roman" w:hAnsi="Times New Roman"/>
          <w:sz w:val="20"/>
          <w:szCs w:val="20"/>
        </w:rPr>
        <w:t>height :</w:t>
      </w:r>
      <w:proofErr w:type="gramEnd"/>
      <w:r w:rsidRPr="00A917E1">
        <w:rPr>
          <w:rFonts w:ascii="Times New Roman" w:hAnsi="Times New Roman"/>
          <w:sz w:val="20"/>
          <w:szCs w:val="20"/>
        </w:rPr>
        <w:t>: 3m</w:t>
      </w:r>
    </w:p>
    <w:p w:rsidR="00A917E1" w:rsidRPr="009E60F2" w:rsidRDefault="00A917E1" w:rsidP="009E60F2">
      <w:pPr>
        <w:spacing w:after="0"/>
        <w:jc w:val="both"/>
        <w:rPr>
          <w:rFonts w:ascii="Times New Roman" w:hAnsi="Times New Roman"/>
          <w:bCs/>
          <w:sz w:val="20"/>
          <w:szCs w:val="20"/>
          <w:u w:val="single"/>
        </w:rPr>
      </w:pPr>
      <w:r w:rsidRPr="009E60F2">
        <w:rPr>
          <w:rFonts w:ascii="Times New Roman" w:hAnsi="Times New Roman"/>
          <w:bCs/>
          <w:sz w:val="20"/>
          <w:szCs w:val="20"/>
          <w:u w:val="single"/>
        </w:rPr>
        <w:t>Seismic Properties</w:t>
      </w:r>
    </w:p>
    <w:p w:rsidR="00A917E1" w:rsidRPr="00A917E1" w:rsidRDefault="00A917E1" w:rsidP="009E60F2">
      <w:pPr>
        <w:spacing w:after="0"/>
        <w:jc w:val="both"/>
        <w:rPr>
          <w:rFonts w:ascii="Times New Roman" w:hAnsi="Times New Roman"/>
          <w:bCs/>
          <w:sz w:val="20"/>
          <w:szCs w:val="20"/>
        </w:rPr>
      </w:pPr>
      <w:r w:rsidRPr="00A917E1">
        <w:rPr>
          <w:rFonts w:ascii="Times New Roman" w:hAnsi="Times New Roman"/>
          <w:bCs/>
          <w:sz w:val="20"/>
          <w:szCs w:val="20"/>
        </w:rPr>
        <w:t>Seismic zone</w:t>
      </w:r>
      <w:proofErr w:type="gramStart"/>
      <w:r w:rsidRPr="00A917E1">
        <w:rPr>
          <w:rFonts w:ascii="Times New Roman" w:hAnsi="Times New Roman"/>
          <w:bCs/>
          <w:sz w:val="20"/>
          <w:szCs w:val="20"/>
        </w:rPr>
        <w:t>::</w:t>
      </w:r>
      <w:proofErr w:type="gramEnd"/>
      <w:r w:rsidRPr="00A917E1">
        <w:rPr>
          <w:rFonts w:ascii="Times New Roman" w:hAnsi="Times New Roman"/>
          <w:bCs/>
          <w:sz w:val="20"/>
          <w:szCs w:val="20"/>
        </w:rPr>
        <w:t xml:space="preserve"> IV</w:t>
      </w:r>
    </w:p>
    <w:p w:rsidR="00A917E1" w:rsidRPr="00A917E1" w:rsidRDefault="00A917E1" w:rsidP="009E60F2">
      <w:pPr>
        <w:spacing w:after="0"/>
        <w:jc w:val="both"/>
        <w:rPr>
          <w:rFonts w:ascii="Times New Roman" w:hAnsi="Times New Roman"/>
          <w:bCs/>
          <w:sz w:val="20"/>
          <w:szCs w:val="20"/>
        </w:rPr>
      </w:pPr>
      <w:r w:rsidRPr="00A917E1">
        <w:rPr>
          <w:rFonts w:ascii="Times New Roman" w:hAnsi="Times New Roman"/>
          <w:bCs/>
          <w:sz w:val="20"/>
          <w:szCs w:val="20"/>
        </w:rPr>
        <w:t>Zone factor</w:t>
      </w:r>
      <w:proofErr w:type="gramStart"/>
      <w:r w:rsidRPr="00A917E1">
        <w:rPr>
          <w:rFonts w:ascii="Times New Roman" w:hAnsi="Times New Roman"/>
          <w:bCs/>
          <w:sz w:val="20"/>
          <w:szCs w:val="20"/>
        </w:rPr>
        <w:t>::</w:t>
      </w:r>
      <w:proofErr w:type="gramEnd"/>
      <w:r w:rsidRPr="00A917E1">
        <w:rPr>
          <w:rFonts w:ascii="Times New Roman" w:hAnsi="Times New Roman"/>
          <w:bCs/>
          <w:sz w:val="20"/>
          <w:szCs w:val="20"/>
        </w:rPr>
        <w:t xml:space="preserve"> 0.24</w:t>
      </w:r>
    </w:p>
    <w:p w:rsidR="00A917E1" w:rsidRPr="00A917E1" w:rsidRDefault="00A917E1" w:rsidP="009E60F2">
      <w:pPr>
        <w:spacing w:after="0"/>
        <w:jc w:val="both"/>
        <w:rPr>
          <w:rFonts w:ascii="Times New Roman" w:hAnsi="Times New Roman"/>
          <w:bCs/>
          <w:sz w:val="20"/>
          <w:szCs w:val="20"/>
        </w:rPr>
      </w:pPr>
      <w:r w:rsidRPr="00A917E1">
        <w:rPr>
          <w:rFonts w:ascii="Times New Roman" w:hAnsi="Times New Roman"/>
          <w:bCs/>
          <w:sz w:val="20"/>
          <w:szCs w:val="20"/>
        </w:rPr>
        <w:t>Importance factor</w:t>
      </w:r>
      <w:proofErr w:type="gramStart"/>
      <w:r w:rsidRPr="00A917E1">
        <w:rPr>
          <w:rFonts w:ascii="Times New Roman" w:hAnsi="Times New Roman"/>
          <w:bCs/>
          <w:sz w:val="20"/>
          <w:szCs w:val="20"/>
        </w:rPr>
        <w:t>::</w:t>
      </w:r>
      <w:proofErr w:type="gramEnd"/>
      <w:r w:rsidRPr="00A917E1">
        <w:rPr>
          <w:rFonts w:ascii="Times New Roman" w:hAnsi="Times New Roman"/>
          <w:bCs/>
          <w:sz w:val="20"/>
          <w:szCs w:val="20"/>
        </w:rPr>
        <w:t xml:space="preserve"> 1.0</w:t>
      </w:r>
    </w:p>
    <w:p w:rsidR="00A917E1" w:rsidRPr="00A917E1" w:rsidRDefault="00A917E1" w:rsidP="009E60F2">
      <w:pPr>
        <w:spacing w:after="0"/>
        <w:jc w:val="both"/>
        <w:rPr>
          <w:rFonts w:ascii="Times New Roman" w:hAnsi="Times New Roman"/>
          <w:bCs/>
          <w:sz w:val="20"/>
          <w:szCs w:val="20"/>
        </w:rPr>
      </w:pPr>
      <w:r w:rsidRPr="00A917E1">
        <w:rPr>
          <w:rFonts w:ascii="Times New Roman" w:hAnsi="Times New Roman"/>
          <w:bCs/>
          <w:sz w:val="20"/>
          <w:szCs w:val="20"/>
        </w:rPr>
        <w:t>Response Reduction factor (OMRF) R</w:t>
      </w:r>
      <w:proofErr w:type="gramStart"/>
      <w:r w:rsidRPr="00A917E1">
        <w:rPr>
          <w:rFonts w:ascii="Times New Roman" w:hAnsi="Times New Roman"/>
          <w:bCs/>
          <w:sz w:val="20"/>
          <w:szCs w:val="20"/>
        </w:rPr>
        <w:t>::</w:t>
      </w:r>
      <w:proofErr w:type="gramEnd"/>
      <w:r w:rsidRPr="00A917E1">
        <w:rPr>
          <w:rFonts w:ascii="Times New Roman" w:hAnsi="Times New Roman"/>
          <w:bCs/>
          <w:sz w:val="20"/>
          <w:szCs w:val="20"/>
        </w:rPr>
        <w:t xml:space="preserve"> 3 </w:t>
      </w:r>
    </w:p>
    <w:p w:rsidR="00A917E1" w:rsidRPr="00A917E1" w:rsidRDefault="00A917E1" w:rsidP="009E60F2">
      <w:pPr>
        <w:spacing w:after="0"/>
        <w:jc w:val="both"/>
        <w:rPr>
          <w:rFonts w:ascii="Times New Roman" w:hAnsi="Times New Roman"/>
          <w:bCs/>
          <w:sz w:val="20"/>
          <w:szCs w:val="20"/>
        </w:rPr>
      </w:pPr>
      <w:r w:rsidRPr="00A917E1">
        <w:rPr>
          <w:rFonts w:ascii="Times New Roman" w:hAnsi="Times New Roman"/>
          <w:bCs/>
          <w:sz w:val="20"/>
          <w:szCs w:val="20"/>
        </w:rPr>
        <w:t>Response Reduction factor (SMRF) R</w:t>
      </w:r>
      <w:proofErr w:type="gramStart"/>
      <w:r w:rsidRPr="00A917E1">
        <w:rPr>
          <w:rFonts w:ascii="Times New Roman" w:hAnsi="Times New Roman"/>
          <w:bCs/>
          <w:sz w:val="20"/>
          <w:szCs w:val="20"/>
        </w:rPr>
        <w:t>::</w:t>
      </w:r>
      <w:proofErr w:type="gramEnd"/>
      <w:r w:rsidRPr="00A917E1">
        <w:rPr>
          <w:rFonts w:ascii="Times New Roman" w:hAnsi="Times New Roman"/>
          <w:bCs/>
          <w:sz w:val="20"/>
          <w:szCs w:val="20"/>
        </w:rPr>
        <w:t xml:space="preserve"> 5</w:t>
      </w:r>
    </w:p>
    <w:p w:rsidR="00A917E1" w:rsidRPr="00A917E1" w:rsidRDefault="00A917E1" w:rsidP="009E60F2">
      <w:pPr>
        <w:spacing w:after="0"/>
        <w:jc w:val="both"/>
        <w:rPr>
          <w:rFonts w:ascii="Times New Roman" w:hAnsi="Times New Roman"/>
          <w:bCs/>
          <w:sz w:val="20"/>
          <w:szCs w:val="20"/>
        </w:rPr>
      </w:pPr>
      <w:r w:rsidRPr="00A917E1">
        <w:rPr>
          <w:rFonts w:ascii="Times New Roman" w:hAnsi="Times New Roman"/>
          <w:bCs/>
          <w:sz w:val="20"/>
          <w:szCs w:val="20"/>
        </w:rPr>
        <w:lastRenderedPageBreak/>
        <w:t>Soil Type</w:t>
      </w:r>
      <w:proofErr w:type="gramStart"/>
      <w:r w:rsidRPr="00A917E1">
        <w:rPr>
          <w:rFonts w:ascii="Times New Roman" w:hAnsi="Times New Roman"/>
          <w:bCs/>
          <w:sz w:val="20"/>
          <w:szCs w:val="20"/>
        </w:rPr>
        <w:t>::</w:t>
      </w:r>
      <w:proofErr w:type="gramEnd"/>
      <w:r w:rsidRPr="00A917E1">
        <w:rPr>
          <w:rFonts w:ascii="Times New Roman" w:hAnsi="Times New Roman"/>
          <w:bCs/>
          <w:sz w:val="20"/>
          <w:szCs w:val="20"/>
        </w:rPr>
        <w:t xml:space="preserve"> medium</w:t>
      </w:r>
    </w:p>
    <w:p w:rsidR="00A917E1" w:rsidRPr="009E60F2" w:rsidRDefault="00A917E1" w:rsidP="009E60F2">
      <w:pPr>
        <w:spacing w:after="0"/>
        <w:jc w:val="both"/>
        <w:rPr>
          <w:rFonts w:ascii="Times New Roman" w:hAnsi="Times New Roman"/>
          <w:bCs/>
          <w:sz w:val="20"/>
          <w:szCs w:val="20"/>
          <w:u w:val="single"/>
        </w:rPr>
      </w:pPr>
      <w:r w:rsidRPr="009E60F2">
        <w:rPr>
          <w:rFonts w:ascii="Times New Roman" w:hAnsi="Times New Roman"/>
          <w:bCs/>
          <w:sz w:val="20"/>
          <w:szCs w:val="20"/>
          <w:u w:val="single"/>
        </w:rPr>
        <w:t>Material Properties</w:t>
      </w:r>
    </w:p>
    <w:p w:rsidR="00A917E1" w:rsidRPr="00A917E1" w:rsidRDefault="00A917E1" w:rsidP="009E60F2">
      <w:pPr>
        <w:autoSpaceDE w:val="0"/>
        <w:autoSpaceDN w:val="0"/>
        <w:adjustRightInd w:val="0"/>
        <w:spacing w:after="0"/>
        <w:jc w:val="both"/>
        <w:rPr>
          <w:rFonts w:ascii="Times New Roman" w:hAnsi="Times New Roman"/>
          <w:color w:val="000000"/>
          <w:sz w:val="20"/>
          <w:szCs w:val="20"/>
        </w:rPr>
      </w:pPr>
      <w:r w:rsidRPr="00A917E1">
        <w:rPr>
          <w:rFonts w:ascii="Times New Roman" w:hAnsi="Times New Roman"/>
          <w:color w:val="000000"/>
          <w:sz w:val="20"/>
          <w:szCs w:val="20"/>
        </w:rPr>
        <w:t>Material grades of M30 &amp; Fe500 is used for the design.</w:t>
      </w:r>
    </w:p>
    <w:p w:rsidR="00A917E1" w:rsidRPr="009E60F2" w:rsidRDefault="00A917E1" w:rsidP="009E60F2">
      <w:pPr>
        <w:autoSpaceDE w:val="0"/>
        <w:autoSpaceDN w:val="0"/>
        <w:adjustRightInd w:val="0"/>
        <w:spacing w:after="0"/>
        <w:jc w:val="both"/>
        <w:rPr>
          <w:rFonts w:ascii="Times New Roman" w:hAnsi="Times New Roman"/>
          <w:color w:val="000000"/>
          <w:sz w:val="20"/>
          <w:szCs w:val="20"/>
          <w:u w:val="single"/>
        </w:rPr>
      </w:pPr>
      <w:r w:rsidRPr="009E60F2">
        <w:rPr>
          <w:rFonts w:ascii="Times New Roman" w:hAnsi="Times New Roman"/>
          <w:color w:val="000000"/>
          <w:sz w:val="20"/>
          <w:szCs w:val="20"/>
          <w:u w:val="single"/>
        </w:rPr>
        <w:t>Loading on structure</w:t>
      </w:r>
    </w:p>
    <w:p w:rsidR="00A917E1" w:rsidRPr="00A917E1" w:rsidRDefault="00A917E1" w:rsidP="009E60F2">
      <w:pPr>
        <w:autoSpaceDE w:val="0"/>
        <w:autoSpaceDN w:val="0"/>
        <w:adjustRightInd w:val="0"/>
        <w:spacing w:after="0"/>
        <w:jc w:val="both"/>
        <w:rPr>
          <w:rFonts w:ascii="Times New Roman" w:hAnsi="Times New Roman"/>
          <w:color w:val="000000"/>
          <w:sz w:val="20"/>
          <w:szCs w:val="20"/>
        </w:rPr>
      </w:pPr>
      <w:r w:rsidRPr="00A917E1">
        <w:rPr>
          <w:rFonts w:ascii="Times New Roman" w:hAnsi="Times New Roman"/>
          <w:color w:val="000000"/>
          <w:sz w:val="20"/>
          <w:szCs w:val="20"/>
        </w:rPr>
        <w:t xml:space="preserve">Dead </w:t>
      </w:r>
      <w:proofErr w:type="gramStart"/>
      <w:r w:rsidRPr="00A917E1">
        <w:rPr>
          <w:rFonts w:ascii="Times New Roman" w:hAnsi="Times New Roman"/>
          <w:color w:val="000000"/>
          <w:sz w:val="20"/>
          <w:szCs w:val="20"/>
        </w:rPr>
        <w:t>load :</w:t>
      </w:r>
      <w:proofErr w:type="gramEnd"/>
      <w:r w:rsidRPr="00A917E1">
        <w:rPr>
          <w:rFonts w:ascii="Times New Roman" w:hAnsi="Times New Roman"/>
          <w:color w:val="000000"/>
          <w:sz w:val="20"/>
          <w:szCs w:val="20"/>
        </w:rPr>
        <w:t>: self-weight of structure</w:t>
      </w:r>
    </w:p>
    <w:p w:rsidR="00A917E1" w:rsidRPr="00A917E1" w:rsidRDefault="00A917E1" w:rsidP="009E60F2">
      <w:pPr>
        <w:autoSpaceDE w:val="0"/>
        <w:autoSpaceDN w:val="0"/>
        <w:adjustRightInd w:val="0"/>
        <w:spacing w:after="0"/>
        <w:jc w:val="both"/>
        <w:rPr>
          <w:rFonts w:ascii="Times New Roman" w:hAnsi="Times New Roman"/>
          <w:sz w:val="20"/>
          <w:szCs w:val="20"/>
        </w:rPr>
      </w:pPr>
      <w:r w:rsidRPr="00A917E1">
        <w:rPr>
          <w:rFonts w:ascii="Times New Roman" w:hAnsi="Times New Roman"/>
          <w:color w:val="000000"/>
          <w:sz w:val="20"/>
          <w:szCs w:val="20"/>
        </w:rPr>
        <w:t>Live load</w:t>
      </w:r>
      <w:proofErr w:type="gramStart"/>
      <w:r w:rsidRPr="00A917E1">
        <w:rPr>
          <w:rFonts w:ascii="Times New Roman" w:hAnsi="Times New Roman"/>
          <w:color w:val="000000"/>
          <w:sz w:val="20"/>
          <w:szCs w:val="20"/>
        </w:rPr>
        <w:t>::</w:t>
      </w:r>
      <w:proofErr w:type="gramEnd"/>
      <w:r w:rsidRPr="00A917E1">
        <w:rPr>
          <w:rFonts w:ascii="Times New Roman" w:hAnsi="Times New Roman"/>
          <w:color w:val="000000"/>
          <w:sz w:val="20"/>
          <w:szCs w:val="20"/>
        </w:rPr>
        <w:t xml:space="preserve">    For G+15:: 2.5 </w:t>
      </w:r>
      <w:proofErr w:type="spellStart"/>
      <w:r w:rsidRPr="00A917E1">
        <w:rPr>
          <w:rFonts w:ascii="Times New Roman" w:hAnsi="Times New Roman"/>
          <w:sz w:val="20"/>
          <w:szCs w:val="20"/>
        </w:rPr>
        <w:t>kN</w:t>
      </w:r>
      <w:proofErr w:type="spellEnd"/>
      <w:r w:rsidRPr="00A917E1">
        <w:rPr>
          <w:rFonts w:ascii="Times New Roman" w:hAnsi="Times New Roman"/>
          <w:sz w:val="20"/>
          <w:szCs w:val="20"/>
        </w:rPr>
        <w:t>/m²</w:t>
      </w:r>
    </w:p>
    <w:p w:rsidR="00A917E1" w:rsidRPr="00A917E1" w:rsidRDefault="00A917E1" w:rsidP="009E60F2">
      <w:pPr>
        <w:autoSpaceDE w:val="0"/>
        <w:autoSpaceDN w:val="0"/>
        <w:adjustRightInd w:val="0"/>
        <w:spacing w:after="0"/>
        <w:jc w:val="both"/>
        <w:rPr>
          <w:rFonts w:ascii="Times New Roman" w:hAnsi="Times New Roman"/>
          <w:sz w:val="20"/>
          <w:szCs w:val="20"/>
        </w:rPr>
      </w:pPr>
      <w:r w:rsidRPr="00A917E1">
        <w:rPr>
          <w:rFonts w:ascii="Times New Roman" w:hAnsi="Times New Roman"/>
          <w:color w:val="000000"/>
          <w:sz w:val="20"/>
          <w:szCs w:val="20"/>
        </w:rPr>
        <w:t xml:space="preserve">                     </w:t>
      </w:r>
      <w:proofErr w:type="gramStart"/>
      <w:r w:rsidRPr="00A917E1">
        <w:rPr>
          <w:rFonts w:ascii="Times New Roman" w:hAnsi="Times New Roman"/>
          <w:color w:val="000000"/>
          <w:sz w:val="20"/>
          <w:szCs w:val="20"/>
        </w:rPr>
        <w:t>Roof :</w:t>
      </w:r>
      <w:proofErr w:type="gramEnd"/>
      <w:r w:rsidRPr="00A917E1">
        <w:rPr>
          <w:rFonts w:ascii="Times New Roman" w:hAnsi="Times New Roman"/>
          <w:color w:val="000000"/>
          <w:sz w:val="20"/>
          <w:szCs w:val="20"/>
        </w:rPr>
        <w:t xml:space="preserve">: 1.5 </w:t>
      </w:r>
      <w:proofErr w:type="spellStart"/>
      <w:r w:rsidRPr="00A917E1">
        <w:rPr>
          <w:rFonts w:ascii="Times New Roman" w:hAnsi="Times New Roman"/>
          <w:sz w:val="20"/>
          <w:szCs w:val="20"/>
        </w:rPr>
        <w:t>kN</w:t>
      </w:r>
      <w:proofErr w:type="spellEnd"/>
      <w:r w:rsidRPr="00A917E1">
        <w:rPr>
          <w:rFonts w:ascii="Times New Roman" w:hAnsi="Times New Roman"/>
          <w:sz w:val="20"/>
          <w:szCs w:val="20"/>
        </w:rPr>
        <w:t>/m²</w:t>
      </w:r>
    </w:p>
    <w:p w:rsidR="00A917E1" w:rsidRPr="00A917E1" w:rsidRDefault="00A917E1" w:rsidP="009E60F2">
      <w:pPr>
        <w:autoSpaceDE w:val="0"/>
        <w:autoSpaceDN w:val="0"/>
        <w:adjustRightInd w:val="0"/>
        <w:spacing w:after="0"/>
        <w:jc w:val="both"/>
        <w:rPr>
          <w:rFonts w:ascii="Times New Roman" w:hAnsi="Times New Roman"/>
          <w:sz w:val="20"/>
          <w:szCs w:val="20"/>
        </w:rPr>
      </w:pPr>
      <w:r w:rsidRPr="00A917E1">
        <w:rPr>
          <w:rFonts w:ascii="Times New Roman" w:hAnsi="Times New Roman"/>
          <w:sz w:val="20"/>
          <w:szCs w:val="20"/>
        </w:rPr>
        <w:t>Seismic load</w:t>
      </w:r>
      <w:proofErr w:type="gramStart"/>
      <w:r w:rsidRPr="00A917E1">
        <w:rPr>
          <w:rFonts w:ascii="Times New Roman" w:hAnsi="Times New Roman"/>
          <w:sz w:val="20"/>
          <w:szCs w:val="20"/>
        </w:rPr>
        <w:t>::</w:t>
      </w:r>
      <w:proofErr w:type="gramEnd"/>
      <w:r w:rsidRPr="00A917E1">
        <w:rPr>
          <w:rFonts w:ascii="Times New Roman" w:hAnsi="Times New Roman"/>
          <w:sz w:val="20"/>
          <w:szCs w:val="20"/>
        </w:rPr>
        <w:t xml:space="preserve"> Seismic Zone IV</w:t>
      </w:r>
    </w:p>
    <w:p w:rsidR="00A917E1" w:rsidRPr="00A917E1" w:rsidRDefault="00A917E1" w:rsidP="00A917E1">
      <w:pPr>
        <w:autoSpaceDE w:val="0"/>
        <w:autoSpaceDN w:val="0"/>
        <w:adjustRightInd w:val="0"/>
        <w:spacing w:after="0"/>
        <w:jc w:val="both"/>
        <w:rPr>
          <w:rFonts w:ascii="Times New Roman" w:hAnsi="Times New Roman"/>
          <w:sz w:val="20"/>
          <w:szCs w:val="20"/>
        </w:rPr>
      </w:pPr>
    </w:p>
    <w:p w:rsidR="00A917E1" w:rsidRDefault="00A917E1" w:rsidP="00A917E1">
      <w:pPr>
        <w:autoSpaceDE w:val="0"/>
        <w:autoSpaceDN w:val="0"/>
        <w:adjustRightInd w:val="0"/>
        <w:spacing w:after="0"/>
        <w:ind w:firstLine="720"/>
        <w:jc w:val="both"/>
        <w:rPr>
          <w:rFonts w:ascii="Times New Roman" w:hAnsi="Times New Roman"/>
          <w:sz w:val="20"/>
          <w:szCs w:val="20"/>
        </w:rPr>
      </w:pPr>
      <w:r w:rsidRPr="00A917E1">
        <w:rPr>
          <w:rFonts w:ascii="Times New Roman" w:hAnsi="Times New Roman"/>
          <w:sz w:val="20"/>
          <w:szCs w:val="20"/>
        </w:rPr>
        <w:t xml:space="preserve">Table No. 1 shows design sections of column and beam. Size of columns designed by IS 13920:2016 is slightly higher than size of column designed by IS 456:2000. </w:t>
      </w:r>
      <w:proofErr w:type="gramStart"/>
      <w:r w:rsidR="00B403DC" w:rsidRPr="00A917E1">
        <w:rPr>
          <w:rFonts w:ascii="Times New Roman" w:hAnsi="Times New Roman"/>
          <w:sz w:val="20"/>
          <w:szCs w:val="20"/>
        </w:rPr>
        <w:t>Where</w:t>
      </w:r>
      <w:r w:rsidR="00B403DC">
        <w:rPr>
          <w:rFonts w:ascii="Times New Roman" w:hAnsi="Times New Roman"/>
          <w:sz w:val="20"/>
          <w:szCs w:val="20"/>
        </w:rPr>
        <w:t>a</w:t>
      </w:r>
      <w:r w:rsidR="00B403DC" w:rsidRPr="00A917E1">
        <w:rPr>
          <w:rFonts w:ascii="Times New Roman" w:hAnsi="Times New Roman"/>
          <w:sz w:val="20"/>
          <w:szCs w:val="20"/>
        </w:rPr>
        <w:t>s</w:t>
      </w:r>
      <w:r w:rsidRPr="00A917E1">
        <w:rPr>
          <w:rFonts w:ascii="Times New Roman" w:hAnsi="Times New Roman"/>
          <w:sz w:val="20"/>
          <w:szCs w:val="20"/>
        </w:rPr>
        <w:t xml:space="preserve"> design size of beams are obtained to be same by both codes.</w:t>
      </w:r>
      <w:proofErr w:type="gramEnd"/>
    </w:p>
    <w:p w:rsidR="009E60F2" w:rsidRPr="009E60F2" w:rsidRDefault="009E60F2" w:rsidP="009E60F2">
      <w:pPr>
        <w:spacing w:after="100" w:afterAutospacing="1" w:line="360" w:lineRule="auto"/>
        <w:contextualSpacing/>
        <w:jc w:val="center"/>
        <w:rPr>
          <w:rFonts w:ascii="Times New Roman" w:hAnsi="Times New Roman"/>
          <w:bCs/>
          <w:sz w:val="20"/>
          <w:szCs w:val="20"/>
        </w:rPr>
      </w:pPr>
      <w:r w:rsidRPr="009E60F2">
        <w:rPr>
          <w:rFonts w:ascii="Times New Roman" w:hAnsi="Times New Roman"/>
          <w:bCs/>
          <w:sz w:val="20"/>
          <w:szCs w:val="20"/>
        </w:rPr>
        <w:t>Table 1</w:t>
      </w:r>
      <w:r>
        <w:rPr>
          <w:rFonts w:ascii="Times New Roman" w:hAnsi="Times New Roman"/>
          <w:bCs/>
          <w:sz w:val="20"/>
          <w:szCs w:val="20"/>
        </w:rPr>
        <w:t>-</w:t>
      </w:r>
      <w:r w:rsidRPr="009E60F2">
        <w:rPr>
          <w:rFonts w:ascii="Times New Roman" w:hAnsi="Times New Roman"/>
          <w:bCs/>
          <w:sz w:val="20"/>
          <w:szCs w:val="20"/>
        </w:rPr>
        <w:t xml:space="preserve"> Design Sizes of members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3"/>
        <w:gridCol w:w="1769"/>
        <w:gridCol w:w="1769"/>
      </w:tblGrid>
      <w:tr w:rsidR="00A917E1" w:rsidRPr="009E60F2" w:rsidTr="009E60F2">
        <w:trPr>
          <w:trHeight w:val="422"/>
          <w:jc w:val="center"/>
        </w:trPr>
        <w:tc>
          <w:tcPr>
            <w:tcW w:w="1263"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As per IS 456:2000</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As per IS 13920:2016</w:t>
            </w:r>
          </w:p>
        </w:tc>
      </w:tr>
      <w:tr w:rsidR="00A917E1" w:rsidRPr="009E60F2" w:rsidTr="009E60F2">
        <w:trPr>
          <w:trHeight w:val="207"/>
          <w:jc w:val="center"/>
        </w:trPr>
        <w:tc>
          <w:tcPr>
            <w:tcW w:w="1263"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Column size</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p>
        </w:tc>
      </w:tr>
      <w:tr w:rsidR="00A917E1" w:rsidRPr="009E60F2" w:rsidTr="009E60F2">
        <w:trPr>
          <w:trHeight w:val="207"/>
          <w:jc w:val="center"/>
        </w:trPr>
        <w:tc>
          <w:tcPr>
            <w:tcW w:w="1263"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Plinth to First floor</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500mmX300mm</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500mmX350mm</w:t>
            </w:r>
          </w:p>
        </w:tc>
      </w:tr>
      <w:tr w:rsidR="00A917E1" w:rsidRPr="009E60F2" w:rsidTr="009E60F2">
        <w:trPr>
          <w:trHeight w:val="414"/>
          <w:jc w:val="center"/>
        </w:trPr>
        <w:tc>
          <w:tcPr>
            <w:tcW w:w="1263"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Second to Third floor</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400mmX300mm</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400mmX350mm</w:t>
            </w:r>
          </w:p>
        </w:tc>
      </w:tr>
      <w:tr w:rsidR="00A917E1" w:rsidRPr="009E60F2" w:rsidTr="009E60F2">
        <w:trPr>
          <w:trHeight w:val="207"/>
          <w:jc w:val="center"/>
        </w:trPr>
        <w:tc>
          <w:tcPr>
            <w:tcW w:w="1263"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Fourth to fifth floor</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300mmX300mm</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350mmX350mm</w:t>
            </w:r>
          </w:p>
        </w:tc>
      </w:tr>
      <w:tr w:rsidR="00A917E1" w:rsidRPr="009E60F2" w:rsidTr="009E60F2">
        <w:trPr>
          <w:trHeight w:val="207"/>
          <w:jc w:val="center"/>
        </w:trPr>
        <w:tc>
          <w:tcPr>
            <w:tcW w:w="1263"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Sixth floor</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250mmX250mm</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350mmX350mm</w:t>
            </w:r>
          </w:p>
        </w:tc>
      </w:tr>
      <w:tr w:rsidR="00A917E1" w:rsidRPr="009E60F2" w:rsidTr="009E60F2">
        <w:trPr>
          <w:trHeight w:val="207"/>
          <w:jc w:val="center"/>
        </w:trPr>
        <w:tc>
          <w:tcPr>
            <w:tcW w:w="1263"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Beam size</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p>
        </w:tc>
      </w:tr>
      <w:tr w:rsidR="00A917E1" w:rsidRPr="009E60F2" w:rsidTr="009E60F2">
        <w:trPr>
          <w:trHeight w:val="216"/>
          <w:jc w:val="center"/>
        </w:trPr>
        <w:tc>
          <w:tcPr>
            <w:tcW w:w="1263"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Plinth to First floor</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400mmX250mm</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400mmX250mm</w:t>
            </w:r>
          </w:p>
        </w:tc>
      </w:tr>
      <w:tr w:rsidR="00A917E1" w:rsidRPr="009E60F2" w:rsidTr="009E60F2">
        <w:trPr>
          <w:trHeight w:val="414"/>
          <w:jc w:val="center"/>
        </w:trPr>
        <w:tc>
          <w:tcPr>
            <w:tcW w:w="1263"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Second to Third floor</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350mmX250mm</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350mmX250mm</w:t>
            </w:r>
          </w:p>
        </w:tc>
      </w:tr>
      <w:tr w:rsidR="00A917E1" w:rsidRPr="009E60F2" w:rsidTr="009E60F2">
        <w:trPr>
          <w:trHeight w:val="207"/>
          <w:jc w:val="center"/>
        </w:trPr>
        <w:tc>
          <w:tcPr>
            <w:tcW w:w="1263"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Fourth to fifth floor</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300mmX250mm</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300mmX250mm</w:t>
            </w:r>
          </w:p>
        </w:tc>
      </w:tr>
      <w:tr w:rsidR="00A917E1" w:rsidRPr="009E60F2" w:rsidTr="009E60F2">
        <w:trPr>
          <w:trHeight w:val="207"/>
          <w:jc w:val="center"/>
        </w:trPr>
        <w:tc>
          <w:tcPr>
            <w:tcW w:w="1263"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Sixth floor</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250mmX230mm</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250mmX230mm</w:t>
            </w:r>
          </w:p>
        </w:tc>
      </w:tr>
      <w:tr w:rsidR="00A917E1" w:rsidRPr="009E60F2" w:rsidTr="009E60F2">
        <w:trPr>
          <w:trHeight w:val="216"/>
          <w:jc w:val="center"/>
        </w:trPr>
        <w:tc>
          <w:tcPr>
            <w:tcW w:w="1263"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Slab thickness</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120mm</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120mm</w:t>
            </w:r>
          </w:p>
        </w:tc>
      </w:tr>
      <w:tr w:rsidR="00A917E1" w:rsidRPr="009E60F2" w:rsidTr="009E60F2">
        <w:trPr>
          <w:trHeight w:val="216"/>
          <w:jc w:val="center"/>
        </w:trPr>
        <w:tc>
          <w:tcPr>
            <w:tcW w:w="1263"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Bracing section</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ISMB 300</w:t>
            </w:r>
          </w:p>
        </w:tc>
        <w:tc>
          <w:tcPr>
            <w:tcW w:w="1769" w:type="dxa"/>
            <w:shd w:val="clear" w:color="auto" w:fill="auto"/>
            <w:vAlign w:val="center"/>
          </w:tcPr>
          <w:p w:rsidR="00A917E1" w:rsidRPr="009E60F2" w:rsidRDefault="00A917E1" w:rsidP="00A917E1">
            <w:pPr>
              <w:autoSpaceDE w:val="0"/>
              <w:autoSpaceDN w:val="0"/>
              <w:adjustRightInd w:val="0"/>
              <w:spacing w:after="0"/>
              <w:jc w:val="both"/>
              <w:rPr>
                <w:rFonts w:ascii="Times New Roman" w:hAnsi="Times New Roman"/>
                <w:sz w:val="18"/>
                <w:szCs w:val="18"/>
                <w:lang w:val="en-IN"/>
              </w:rPr>
            </w:pPr>
            <w:r w:rsidRPr="009E60F2">
              <w:rPr>
                <w:rFonts w:ascii="Times New Roman" w:hAnsi="Times New Roman"/>
                <w:sz w:val="18"/>
                <w:szCs w:val="18"/>
                <w:lang w:val="en-IN"/>
              </w:rPr>
              <w:t>ISMB 300</w:t>
            </w:r>
          </w:p>
        </w:tc>
      </w:tr>
    </w:tbl>
    <w:p w:rsidR="00653648" w:rsidRPr="00A917E1" w:rsidRDefault="00653648" w:rsidP="00A917E1">
      <w:pPr>
        <w:jc w:val="both"/>
        <w:rPr>
          <w:rFonts w:ascii="Times New Roman" w:hAnsi="Times New Roman"/>
          <w:b/>
          <w:sz w:val="20"/>
          <w:szCs w:val="20"/>
        </w:rPr>
      </w:pPr>
    </w:p>
    <w:p w:rsidR="00653648" w:rsidRPr="00A917E1" w:rsidRDefault="009E60F2" w:rsidP="00A917E1">
      <w:pPr>
        <w:jc w:val="both"/>
        <w:rPr>
          <w:rFonts w:ascii="Times New Roman" w:hAnsi="Times New Roman"/>
          <w:b/>
          <w:sz w:val="20"/>
          <w:szCs w:val="20"/>
        </w:rPr>
      </w:pPr>
      <w:r>
        <w:rPr>
          <w:rFonts w:ascii="Times New Roman" w:hAnsi="Times New Roman"/>
          <w:b/>
          <w:sz w:val="20"/>
          <w:szCs w:val="20"/>
        </w:rPr>
        <w:t xml:space="preserve">    </w:t>
      </w:r>
      <w:r w:rsidR="00A917E1" w:rsidRPr="00A917E1">
        <w:rPr>
          <w:rFonts w:ascii="Times New Roman" w:hAnsi="Times New Roman"/>
          <w:b/>
          <w:noProof/>
          <w:sz w:val="20"/>
          <w:szCs w:val="20"/>
        </w:rPr>
        <w:drawing>
          <wp:inline distT="0" distB="0" distL="0" distR="0" wp14:anchorId="27B660AA" wp14:editId="1AA71926">
            <wp:extent cx="2077821" cy="2190541"/>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061" cy="2189740"/>
                    </a:xfrm>
                    <a:prstGeom prst="rect">
                      <a:avLst/>
                    </a:prstGeom>
                    <a:noFill/>
                  </pic:spPr>
                </pic:pic>
              </a:graphicData>
            </a:graphic>
          </wp:inline>
        </w:drawing>
      </w:r>
    </w:p>
    <w:p w:rsidR="00653648" w:rsidRPr="00A917E1" w:rsidRDefault="00B90984" w:rsidP="00A917E1">
      <w:pPr>
        <w:jc w:val="both"/>
        <w:rPr>
          <w:rFonts w:ascii="Times New Roman" w:hAnsi="Times New Roman"/>
          <w:sz w:val="20"/>
          <w:szCs w:val="20"/>
        </w:rPr>
      </w:pPr>
      <w:r w:rsidRPr="00A917E1">
        <w:rPr>
          <w:rFonts w:ascii="Times New Roman" w:hAnsi="Times New Roman"/>
          <w:sz w:val="20"/>
          <w:szCs w:val="20"/>
        </w:rPr>
        <w:t>Fig.</w:t>
      </w:r>
      <w:r w:rsidR="009E60F2">
        <w:rPr>
          <w:rFonts w:ascii="Times New Roman" w:hAnsi="Times New Roman"/>
          <w:sz w:val="20"/>
          <w:szCs w:val="20"/>
        </w:rPr>
        <w:t>2</w:t>
      </w:r>
      <w:r w:rsidR="00007633" w:rsidRPr="00A917E1">
        <w:rPr>
          <w:rFonts w:ascii="Times New Roman" w:hAnsi="Times New Roman"/>
          <w:sz w:val="20"/>
          <w:szCs w:val="20"/>
        </w:rPr>
        <w:t>-</w:t>
      </w:r>
      <w:r w:rsidRPr="00A917E1">
        <w:rPr>
          <w:rFonts w:ascii="Times New Roman" w:hAnsi="Times New Roman"/>
          <w:sz w:val="20"/>
          <w:szCs w:val="20"/>
        </w:rPr>
        <w:t xml:space="preserve"> 3D view of </w:t>
      </w:r>
      <w:r w:rsidR="009E60F2" w:rsidRPr="009E60F2">
        <w:rPr>
          <w:rFonts w:ascii="Times New Roman" w:hAnsi="Times New Roman"/>
          <w:sz w:val="20"/>
          <w:szCs w:val="20"/>
        </w:rPr>
        <w:t>G+6 RCC Bare Frame</w:t>
      </w:r>
    </w:p>
    <w:p w:rsidR="00653648" w:rsidRDefault="00A917E1" w:rsidP="00F7325E">
      <w:pPr>
        <w:jc w:val="center"/>
        <w:rPr>
          <w:rFonts w:ascii="Times New Roman" w:hAnsi="Times New Roman"/>
          <w:b/>
          <w:sz w:val="20"/>
          <w:szCs w:val="20"/>
        </w:rPr>
      </w:pPr>
      <w:r>
        <w:rPr>
          <w:rFonts w:ascii="Times New Roman" w:hAnsi="Times New Roman"/>
          <w:b/>
          <w:noProof/>
          <w:sz w:val="20"/>
          <w:szCs w:val="20"/>
        </w:rPr>
        <w:lastRenderedPageBreak/>
        <w:drawing>
          <wp:inline distT="0" distB="0" distL="0" distR="0" wp14:anchorId="44635215">
            <wp:extent cx="2145323" cy="22860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4492" cy="2285115"/>
                    </a:xfrm>
                    <a:prstGeom prst="rect">
                      <a:avLst/>
                    </a:prstGeom>
                    <a:noFill/>
                  </pic:spPr>
                </pic:pic>
              </a:graphicData>
            </a:graphic>
          </wp:inline>
        </w:drawing>
      </w:r>
    </w:p>
    <w:p w:rsidR="00007633" w:rsidRPr="00007633" w:rsidRDefault="009E60F2" w:rsidP="00F7325E">
      <w:pPr>
        <w:jc w:val="center"/>
        <w:rPr>
          <w:rFonts w:ascii="Times New Roman" w:hAnsi="Times New Roman"/>
          <w:sz w:val="20"/>
          <w:szCs w:val="20"/>
        </w:rPr>
      </w:pPr>
      <w:r>
        <w:rPr>
          <w:rFonts w:ascii="Times New Roman" w:hAnsi="Times New Roman"/>
          <w:sz w:val="20"/>
          <w:szCs w:val="20"/>
        </w:rPr>
        <w:t>Fig.3</w:t>
      </w:r>
      <w:r w:rsidR="00007633" w:rsidRPr="00007633">
        <w:rPr>
          <w:rFonts w:ascii="Times New Roman" w:hAnsi="Times New Roman"/>
          <w:sz w:val="20"/>
          <w:szCs w:val="20"/>
        </w:rPr>
        <w:t xml:space="preserve">- 3D view of </w:t>
      </w:r>
      <w:r w:rsidRPr="009E60F2">
        <w:rPr>
          <w:rFonts w:ascii="Times New Roman" w:hAnsi="Times New Roman"/>
          <w:sz w:val="20"/>
          <w:szCs w:val="20"/>
        </w:rPr>
        <w:t>G+6 RCC Bare Frame With Steel Bracing</w:t>
      </w:r>
    </w:p>
    <w:p w:rsidR="00B90984" w:rsidRDefault="007767C9" w:rsidP="00F7325E">
      <w:pPr>
        <w:jc w:val="center"/>
        <w:rPr>
          <w:rFonts w:ascii="Times New Roman" w:hAnsi="Times New Roman"/>
          <w:b/>
          <w:sz w:val="20"/>
          <w:szCs w:val="20"/>
        </w:rPr>
      </w:pPr>
      <w:r>
        <w:rPr>
          <w:rFonts w:ascii="Times New Roman" w:hAnsi="Times New Roman"/>
          <w:b/>
          <w:sz w:val="20"/>
          <w:szCs w:val="20"/>
        </w:rPr>
        <w:t>RESULTS</w:t>
      </w:r>
    </w:p>
    <w:p w:rsidR="008A35FB" w:rsidRPr="00B403DC" w:rsidRDefault="008A35FB" w:rsidP="00B403DC">
      <w:pPr>
        <w:autoSpaceDE w:val="0"/>
        <w:autoSpaceDN w:val="0"/>
        <w:adjustRightInd w:val="0"/>
        <w:spacing w:after="0"/>
        <w:jc w:val="both"/>
        <w:rPr>
          <w:rFonts w:ascii="Times New Roman" w:hAnsi="Times New Roman"/>
          <w:b/>
          <w:sz w:val="20"/>
          <w:szCs w:val="20"/>
        </w:rPr>
      </w:pPr>
      <w:r w:rsidRPr="00B403DC">
        <w:rPr>
          <w:rFonts w:ascii="Times New Roman" w:hAnsi="Times New Roman"/>
          <w:sz w:val="20"/>
          <w:szCs w:val="20"/>
        </w:rPr>
        <w:t xml:space="preserve">The resulting pushover curve of base shear vs. roof displacement for ordinary moment resisting frame (OMRF) is shown below in Figure </w:t>
      </w:r>
      <w:r w:rsidR="00B403DC">
        <w:rPr>
          <w:rFonts w:ascii="Times New Roman" w:hAnsi="Times New Roman"/>
          <w:sz w:val="20"/>
          <w:szCs w:val="20"/>
        </w:rPr>
        <w:t>4</w:t>
      </w:r>
      <w:r w:rsidRPr="00B403DC">
        <w:rPr>
          <w:rFonts w:ascii="Times New Roman" w:hAnsi="Times New Roman"/>
          <w:sz w:val="20"/>
          <w:szCs w:val="20"/>
        </w:rPr>
        <w:t xml:space="preserve">. This curve shows overall response of the structure against incremental loading. This load is increased monotonically until the failure occurs in the structure. As the loading is increased, a curve between the base shear and roof displacement is plotted. The curve is initially increasing linear but later begins to change from linearity as the components go through inelastic actions. </w:t>
      </w:r>
    </w:p>
    <w:p w:rsidR="008A35FB" w:rsidRDefault="008A35FB" w:rsidP="00B403DC">
      <w:pPr>
        <w:autoSpaceDE w:val="0"/>
        <w:autoSpaceDN w:val="0"/>
        <w:adjustRightInd w:val="0"/>
        <w:spacing w:after="0"/>
        <w:ind w:firstLine="720"/>
        <w:jc w:val="both"/>
        <w:rPr>
          <w:rFonts w:ascii="Times New Roman" w:hAnsi="Times New Roman"/>
          <w:sz w:val="20"/>
          <w:szCs w:val="20"/>
        </w:rPr>
      </w:pPr>
      <w:r w:rsidRPr="00B403DC">
        <w:rPr>
          <w:rFonts w:ascii="Times New Roman" w:hAnsi="Times New Roman"/>
          <w:sz w:val="20"/>
          <w:szCs w:val="20"/>
        </w:rPr>
        <w:t xml:space="preserve">Pushover </w:t>
      </w:r>
      <w:proofErr w:type="gramStart"/>
      <w:r w:rsidRPr="00B403DC">
        <w:rPr>
          <w:rFonts w:ascii="Times New Roman" w:hAnsi="Times New Roman"/>
          <w:sz w:val="20"/>
          <w:szCs w:val="20"/>
        </w:rPr>
        <w:t>analysis were</w:t>
      </w:r>
      <w:proofErr w:type="gramEnd"/>
      <w:r w:rsidRPr="00B403DC">
        <w:rPr>
          <w:rFonts w:ascii="Times New Roman" w:hAnsi="Times New Roman"/>
          <w:sz w:val="20"/>
          <w:szCs w:val="20"/>
        </w:rPr>
        <w:t xml:space="preserve"> performed for X </w:t>
      </w:r>
      <w:proofErr w:type="spellStart"/>
      <w:r w:rsidRPr="00B403DC">
        <w:rPr>
          <w:rFonts w:ascii="Times New Roman" w:hAnsi="Times New Roman"/>
          <w:sz w:val="20"/>
          <w:szCs w:val="20"/>
        </w:rPr>
        <w:t>dir</w:t>
      </w:r>
      <w:proofErr w:type="spellEnd"/>
      <w:r w:rsidRPr="00B403DC">
        <w:rPr>
          <w:rFonts w:ascii="Times New Roman" w:hAnsi="Times New Roman"/>
          <w:sz w:val="20"/>
          <w:szCs w:val="20"/>
        </w:rPr>
        <w:t xml:space="preserve"> and Y dir. The pushover curves were not able to achieve the target displacement even for the Life safety acceptance criteria and therefore needs retrofit.</w:t>
      </w:r>
    </w:p>
    <w:p w:rsidR="00B403DC" w:rsidRPr="00B403DC" w:rsidRDefault="00B403DC" w:rsidP="00B403DC">
      <w:pPr>
        <w:autoSpaceDE w:val="0"/>
        <w:autoSpaceDN w:val="0"/>
        <w:adjustRightInd w:val="0"/>
        <w:spacing w:after="0"/>
        <w:ind w:firstLine="720"/>
        <w:jc w:val="both"/>
        <w:rPr>
          <w:rFonts w:ascii="Times New Roman" w:hAnsi="Times New Roman"/>
          <w:sz w:val="20"/>
          <w:szCs w:val="20"/>
        </w:rPr>
      </w:pPr>
    </w:p>
    <w:p w:rsidR="008A35FB" w:rsidRDefault="00B403DC" w:rsidP="00B403DC">
      <w:pPr>
        <w:jc w:val="center"/>
      </w:pPr>
      <w:r>
        <w:rPr>
          <w:noProof/>
        </w:rPr>
        <w:drawing>
          <wp:inline distT="0" distB="0" distL="0" distR="0" wp14:anchorId="046EDB56">
            <wp:extent cx="2611315" cy="15650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7240" cy="1568582"/>
                    </a:xfrm>
                    <a:prstGeom prst="rect">
                      <a:avLst/>
                    </a:prstGeom>
                    <a:noFill/>
                  </pic:spPr>
                </pic:pic>
              </a:graphicData>
            </a:graphic>
          </wp:inline>
        </w:drawing>
      </w:r>
    </w:p>
    <w:p w:rsidR="008A35FB" w:rsidRPr="00B403DC" w:rsidRDefault="00B403DC" w:rsidP="00B403DC">
      <w:pPr>
        <w:jc w:val="center"/>
        <w:rPr>
          <w:rFonts w:ascii="Times New Roman" w:hAnsi="Times New Roman"/>
          <w:sz w:val="20"/>
          <w:szCs w:val="20"/>
        </w:rPr>
      </w:pPr>
      <w:r>
        <w:rPr>
          <w:rFonts w:ascii="Times New Roman" w:hAnsi="Times New Roman"/>
          <w:sz w:val="20"/>
          <w:szCs w:val="20"/>
        </w:rPr>
        <w:t>Fig 4-</w:t>
      </w:r>
      <w:r w:rsidRPr="00B403DC">
        <w:rPr>
          <w:rFonts w:ascii="Times New Roman" w:hAnsi="Times New Roman"/>
          <w:sz w:val="20"/>
          <w:szCs w:val="20"/>
        </w:rPr>
        <w:t xml:space="preserve"> Base Shear </w:t>
      </w:r>
      <w:proofErr w:type="spellStart"/>
      <w:r w:rsidRPr="00B403DC">
        <w:rPr>
          <w:rFonts w:ascii="Times New Roman" w:hAnsi="Times New Roman"/>
          <w:sz w:val="20"/>
          <w:szCs w:val="20"/>
        </w:rPr>
        <w:t>vs</w:t>
      </w:r>
      <w:proofErr w:type="spellEnd"/>
      <w:r w:rsidRPr="00B403DC">
        <w:rPr>
          <w:rFonts w:ascii="Times New Roman" w:hAnsi="Times New Roman"/>
          <w:sz w:val="20"/>
          <w:szCs w:val="20"/>
        </w:rPr>
        <w:t xml:space="preserve"> Monitored Displacement for OMRF</w:t>
      </w:r>
    </w:p>
    <w:p w:rsidR="00B403DC" w:rsidRPr="00B403DC" w:rsidRDefault="00B403DC" w:rsidP="00B403DC">
      <w:pPr>
        <w:autoSpaceDE w:val="0"/>
        <w:autoSpaceDN w:val="0"/>
        <w:adjustRightInd w:val="0"/>
        <w:spacing w:after="0"/>
        <w:jc w:val="both"/>
        <w:rPr>
          <w:rFonts w:ascii="Times New Roman" w:hAnsi="Times New Roman"/>
          <w:b/>
          <w:sz w:val="20"/>
          <w:szCs w:val="20"/>
        </w:rPr>
      </w:pPr>
      <w:r w:rsidRPr="00B403DC">
        <w:rPr>
          <w:rFonts w:ascii="Times New Roman" w:hAnsi="Times New Roman"/>
          <w:sz w:val="20"/>
          <w:szCs w:val="20"/>
        </w:rPr>
        <w:t xml:space="preserve">The resulting pushover curve of base shear vs. roof displacement for ordinary moment resisting frame (SMRF) is shown below in Figure </w:t>
      </w:r>
      <w:r>
        <w:rPr>
          <w:rFonts w:ascii="Times New Roman" w:hAnsi="Times New Roman"/>
          <w:sz w:val="20"/>
          <w:szCs w:val="20"/>
        </w:rPr>
        <w:t>5</w:t>
      </w:r>
      <w:r w:rsidRPr="00B403DC">
        <w:rPr>
          <w:rFonts w:ascii="Times New Roman" w:hAnsi="Times New Roman"/>
          <w:sz w:val="20"/>
          <w:szCs w:val="20"/>
        </w:rPr>
        <w:t xml:space="preserve">. This curve shows overall response of the structure against incremental loading. This load is increased monotonically until the </w:t>
      </w:r>
      <w:r w:rsidRPr="00B403DC">
        <w:rPr>
          <w:rFonts w:ascii="Times New Roman" w:hAnsi="Times New Roman"/>
          <w:sz w:val="20"/>
          <w:szCs w:val="20"/>
        </w:rPr>
        <w:lastRenderedPageBreak/>
        <w:t xml:space="preserve">failure occurs in the structure. As the loading is increased, a curve between the base shear and roof displacement is plotted. The curve is initially increasing linear but later begins to change from linearity as the components go through inelastic actions. </w:t>
      </w:r>
    </w:p>
    <w:p w:rsidR="00B403DC" w:rsidRPr="00B403DC" w:rsidRDefault="00B403DC" w:rsidP="00B403DC">
      <w:pPr>
        <w:autoSpaceDE w:val="0"/>
        <w:autoSpaceDN w:val="0"/>
        <w:adjustRightInd w:val="0"/>
        <w:ind w:firstLine="720"/>
        <w:jc w:val="both"/>
        <w:rPr>
          <w:rFonts w:ascii="Times New Roman" w:hAnsi="Times New Roman"/>
          <w:sz w:val="20"/>
          <w:szCs w:val="20"/>
        </w:rPr>
      </w:pPr>
      <w:r w:rsidRPr="00B403DC">
        <w:rPr>
          <w:rFonts w:ascii="Times New Roman" w:hAnsi="Times New Roman"/>
          <w:sz w:val="20"/>
          <w:szCs w:val="20"/>
        </w:rPr>
        <w:t xml:space="preserve">Pushover </w:t>
      </w:r>
      <w:proofErr w:type="gramStart"/>
      <w:r w:rsidRPr="00B403DC">
        <w:rPr>
          <w:rFonts w:ascii="Times New Roman" w:hAnsi="Times New Roman"/>
          <w:sz w:val="20"/>
          <w:szCs w:val="20"/>
        </w:rPr>
        <w:t>analysis were</w:t>
      </w:r>
      <w:proofErr w:type="gramEnd"/>
      <w:r w:rsidRPr="00B403DC">
        <w:rPr>
          <w:rFonts w:ascii="Times New Roman" w:hAnsi="Times New Roman"/>
          <w:sz w:val="20"/>
          <w:szCs w:val="20"/>
        </w:rPr>
        <w:t xml:space="preserve"> performed for X </w:t>
      </w:r>
      <w:proofErr w:type="spellStart"/>
      <w:r w:rsidRPr="00B403DC">
        <w:rPr>
          <w:rFonts w:ascii="Times New Roman" w:hAnsi="Times New Roman"/>
          <w:sz w:val="20"/>
          <w:szCs w:val="20"/>
        </w:rPr>
        <w:t>dir</w:t>
      </w:r>
      <w:proofErr w:type="spellEnd"/>
      <w:r w:rsidRPr="00B403DC">
        <w:rPr>
          <w:rFonts w:ascii="Times New Roman" w:hAnsi="Times New Roman"/>
          <w:sz w:val="20"/>
          <w:szCs w:val="20"/>
        </w:rPr>
        <w:t xml:space="preserve"> and Y dir. The pushover curves were not able to achieve the target displacement even for the Life safety acceptance criteria and therefore needs retrofit.</w:t>
      </w:r>
    </w:p>
    <w:p w:rsidR="008A35FB" w:rsidRPr="00B403DC" w:rsidRDefault="00534A3F" w:rsidP="00B403DC">
      <w:pPr>
        <w:jc w:val="center"/>
        <w:rPr>
          <w:sz w:val="20"/>
          <w:szCs w:val="20"/>
        </w:rPr>
      </w:pPr>
      <w:r w:rsidRPr="007D00DD">
        <w:rPr>
          <w:noProof/>
          <w:sz w:val="20"/>
          <w:szCs w:val="20"/>
        </w:rPr>
        <w:drawing>
          <wp:anchor distT="0" distB="0" distL="114300" distR="114300" simplePos="0" relativeHeight="251663360" behindDoc="0" locked="0" layoutInCell="1" allowOverlap="1" wp14:anchorId="732224AB" wp14:editId="7FE5ABC7">
            <wp:simplePos x="0" y="0"/>
            <wp:positionH relativeFrom="margin">
              <wp:posOffset>53975</wp:posOffset>
            </wp:positionH>
            <wp:positionV relativeFrom="margin">
              <wp:posOffset>1750695</wp:posOffset>
            </wp:positionV>
            <wp:extent cx="2760345" cy="1661160"/>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0345" cy="1661160"/>
                    </a:xfrm>
                    <a:prstGeom prst="rect">
                      <a:avLst/>
                    </a:prstGeom>
                    <a:noFill/>
                  </pic:spPr>
                </pic:pic>
              </a:graphicData>
            </a:graphic>
            <wp14:sizeRelH relativeFrom="margin">
              <wp14:pctWidth>0</wp14:pctWidth>
            </wp14:sizeRelH>
            <wp14:sizeRelV relativeFrom="margin">
              <wp14:pctHeight>0</wp14:pctHeight>
            </wp14:sizeRelV>
          </wp:anchor>
        </w:drawing>
      </w:r>
      <w:r w:rsidR="00B403DC" w:rsidRPr="00B403DC">
        <w:rPr>
          <w:rFonts w:ascii="Times New Roman" w:hAnsi="Times New Roman"/>
          <w:color w:val="000000"/>
          <w:sz w:val="20"/>
          <w:szCs w:val="20"/>
        </w:rPr>
        <w:t>Fig</w:t>
      </w:r>
      <w:r w:rsidR="00B403DC">
        <w:rPr>
          <w:rFonts w:ascii="Times New Roman" w:hAnsi="Times New Roman"/>
          <w:color w:val="000000"/>
          <w:sz w:val="20"/>
          <w:szCs w:val="20"/>
        </w:rPr>
        <w:t>.</w:t>
      </w:r>
      <w:r w:rsidR="00B403DC" w:rsidRPr="00B403DC">
        <w:rPr>
          <w:rFonts w:ascii="Times New Roman" w:hAnsi="Times New Roman"/>
          <w:color w:val="000000"/>
          <w:sz w:val="20"/>
          <w:szCs w:val="20"/>
        </w:rPr>
        <w:t xml:space="preserve"> </w:t>
      </w:r>
      <w:r w:rsidR="00B403DC">
        <w:rPr>
          <w:rFonts w:ascii="Times New Roman" w:hAnsi="Times New Roman"/>
          <w:color w:val="000000"/>
          <w:sz w:val="20"/>
          <w:szCs w:val="20"/>
        </w:rPr>
        <w:t>5-</w:t>
      </w:r>
      <w:r w:rsidR="00B403DC" w:rsidRPr="00B403DC">
        <w:rPr>
          <w:rFonts w:ascii="Times New Roman" w:hAnsi="Times New Roman"/>
          <w:color w:val="000000"/>
          <w:sz w:val="20"/>
          <w:szCs w:val="20"/>
        </w:rPr>
        <w:t xml:space="preserve"> Base Shear </w:t>
      </w:r>
      <w:proofErr w:type="spellStart"/>
      <w:r w:rsidR="00B403DC" w:rsidRPr="00B403DC">
        <w:rPr>
          <w:rFonts w:ascii="Times New Roman" w:hAnsi="Times New Roman"/>
          <w:color w:val="000000"/>
          <w:sz w:val="20"/>
          <w:szCs w:val="20"/>
        </w:rPr>
        <w:t>vs</w:t>
      </w:r>
      <w:proofErr w:type="spellEnd"/>
      <w:r w:rsidR="00B403DC" w:rsidRPr="00B403DC">
        <w:rPr>
          <w:rFonts w:ascii="Times New Roman" w:hAnsi="Times New Roman"/>
          <w:color w:val="000000"/>
          <w:sz w:val="20"/>
          <w:szCs w:val="20"/>
        </w:rPr>
        <w:t xml:space="preserve"> Monitored Displacement for SMRF</w:t>
      </w:r>
      <w:r w:rsidR="00B403DC" w:rsidRPr="00B403DC">
        <w:rPr>
          <w:noProof/>
          <w:sz w:val="20"/>
          <w:szCs w:val="20"/>
        </w:rPr>
        <w:t xml:space="preserve"> </w:t>
      </w:r>
      <w:r w:rsidR="008A35FB" w:rsidRPr="00B403DC">
        <w:rPr>
          <w:noProof/>
          <w:sz w:val="20"/>
          <w:szCs w:val="20"/>
        </w:rPr>
        <w:drawing>
          <wp:anchor distT="0" distB="0" distL="114300" distR="114300" simplePos="0" relativeHeight="251661312" behindDoc="0" locked="0" layoutInCell="1" allowOverlap="1" wp14:anchorId="5BE1987E" wp14:editId="78A40AFD">
            <wp:simplePos x="0" y="0"/>
            <wp:positionH relativeFrom="margin">
              <wp:posOffset>506730</wp:posOffset>
            </wp:positionH>
            <wp:positionV relativeFrom="margin">
              <wp:posOffset>-10074275</wp:posOffset>
            </wp:positionV>
            <wp:extent cx="2973705" cy="19792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3705" cy="1979295"/>
                    </a:xfrm>
                    <a:prstGeom prst="rect">
                      <a:avLst/>
                    </a:prstGeom>
                    <a:noFill/>
                  </pic:spPr>
                </pic:pic>
              </a:graphicData>
            </a:graphic>
            <wp14:sizeRelH relativeFrom="margin">
              <wp14:pctWidth>0</wp14:pctWidth>
            </wp14:sizeRelH>
            <wp14:sizeRelV relativeFrom="margin">
              <wp14:pctHeight>0</wp14:pctHeight>
            </wp14:sizeRelV>
          </wp:anchor>
        </w:drawing>
      </w:r>
    </w:p>
    <w:p w:rsidR="007D00DD" w:rsidRPr="007D00DD" w:rsidRDefault="007D00DD" w:rsidP="007D00DD">
      <w:pPr>
        <w:tabs>
          <w:tab w:val="left" w:pos="2363"/>
        </w:tabs>
        <w:jc w:val="both"/>
        <w:rPr>
          <w:rFonts w:ascii="Times New Roman" w:hAnsi="Times New Roman"/>
          <w:sz w:val="20"/>
          <w:szCs w:val="20"/>
        </w:rPr>
      </w:pPr>
      <w:r w:rsidRPr="007D00DD">
        <w:rPr>
          <w:rFonts w:ascii="Times New Roman" w:hAnsi="Times New Roman"/>
          <w:sz w:val="20"/>
          <w:szCs w:val="20"/>
        </w:rPr>
        <w:t xml:space="preserve">The Table No. </w:t>
      </w:r>
      <w:r>
        <w:rPr>
          <w:rFonts w:ascii="Times New Roman" w:hAnsi="Times New Roman"/>
          <w:sz w:val="20"/>
          <w:szCs w:val="20"/>
        </w:rPr>
        <w:t xml:space="preserve">2 </w:t>
      </w:r>
      <w:r w:rsidRPr="007D00DD">
        <w:rPr>
          <w:rFonts w:ascii="Times New Roman" w:hAnsi="Times New Roman"/>
          <w:sz w:val="20"/>
          <w:szCs w:val="20"/>
        </w:rPr>
        <w:t xml:space="preserve">shows comparison of performance point shear by pushover analysis with base shear by response spectrum method for ordinary moment resisting frame (OMRF) and special moment resisting frame (SMRF). </w:t>
      </w:r>
    </w:p>
    <w:p w:rsidR="007D00DD" w:rsidRPr="007D00DD" w:rsidRDefault="007D00DD" w:rsidP="007D00DD">
      <w:pPr>
        <w:jc w:val="center"/>
        <w:rPr>
          <w:rFonts w:ascii="Times New Roman" w:hAnsi="Times New Roman"/>
          <w:sz w:val="20"/>
          <w:szCs w:val="20"/>
        </w:rPr>
      </w:pPr>
      <w:r w:rsidRPr="007D00DD">
        <w:rPr>
          <w:rFonts w:ascii="Times New Roman" w:hAnsi="Times New Roman"/>
          <w:sz w:val="20"/>
          <w:szCs w:val="20"/>
        </w:rPr>
        <w:t>Table No. 2 Comparison of performance point shear with base shear</w:t>
      </w:r>
    </w:p>
    <w:tbl>
      <w:tblPr>
        <w:tblW w:w="4798" w:type="dxa"/>
        <w:jc w:val="center"/>
        <w:tblInd w:w="93" w:type="dxa"/>
        <w:tblLook w:val="04A0" w:firstRow="1" w:lastRow="0" w:firstColumn="1" w:lastColumn="0" w:noHBand="0" w:noVBand="1"/>
      </w:tblPr>
      <w:tblGrid>
        <w:gridCol w:w="912"/>
        <w:gridCol w:w="987"/>
        <w:gridCol w:w="956"/>
        <w:gridCol w:w="987"/>
        <w:gridCol w:w="956"/>
      </w:tblGrid>
      <w:tr w:rsidR="007D00DD" w:rsidRPr="007D00DD" w:rsidTr="00FA4874">
        <w:trPr>
          <w:trHeight w:val="280"/>
          <w:jc w:val="center"/>
        </w:trPr>
        <w:tc>
          <w:tcPr>
            <w:tcW w:w="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D00DD" w:rsidRPr="007D00DD" w:rsidRDefault="007D00DD" w:rsidP="00245692">
            <w:pPr>
              <w:spacing w:after="0" w:line="240" w:lineRule="auto"/>
              <w:jc w:val="center"/>
              <w:rPr>
                <w:rFonts w:ascii="Times New Roman" w:hAnsi="Times New Roman"/>
                <w:color w:val="000000"/>
                <w:sz w:val="18"/>
                <w:szCs w:val="18"/>
              </w:rPr>
            </w:pPr>
            <w:r w:rsidRPr="007D00DD">
              <w:rPr>
                <w:rFonts w:ascii="Times New Roman" w:hAnsi="Times New Roman"/>
                <w:color w:val="000000"/>
                <w:sz w:val="18"/>
                <w:szCs w:val="18"/>
              </w:rPr>
              <w:t>Push load</w:t>
            </w:r>
          </w:p>
        </w:tc>
        <w:tc>
          <w:tcPr>
            <w:tcW w:w="1943" w:type="dxa"/>
            <w:gridSpan w:val="2"/>
            <w:tcBorders>
              <w:top w:val="single" w:sz="4" w:space="0" w:color="auto"/>
              <w:left w:val="nil"/>
              <w:bottom w:val="single" w:sz="4" w:space="0" w:color="auto"/>
              <w:right w:val="single" w:sz="4" w:space="0" w:color="auto"/>
            </w:tcBorders>
            <w:shd w:val="clear" w:color="auto" w:fill="auto"/>
            <w:noWrap/>
            <w:vAlign w:val="center"/>
            <w:hideMark/>
          </w:tcPr>
          <w:p w:rsidR="007D00DD" w:rsidRPr="007D00DD" w:rsidRDefault="007D00DD" w:rsidP="00245692">
            <w:pPr>
              <w:spacing w:after="0" w:line="240" w:lineRule="auto"/>
              <w:jc w:val="center"/>
              <w:rPr>
                <w:rFonts w:ascii="Times New Roman" w:hAnsi="Times New Roman"/>
                <w:color w:val="000000"/>
                <w:sz w:val="18"/>
                <w:szCs w:val="18"/>
              </w:rPr>
            </w:pPr>
            <w:r w:rsidRPr="007D00DD">
              <w:rPr>
                <w:rFonts w:ascii="Times New Roman" w:hAnsi="Times New Roman"/>
                <w:color w:val="000000"/>
                <w:sz w:val="18"/>
                <w:szCs w:val="18"/>
              </w:rPr>
              <w:t>OMRF</w:t>
            </w:r>
          </w:p>
        </w:tc>
        <w:tc>
          <w:tcPr>
            <w:tcW w:w="1943" w:type="dxa"/>
            <w:gridSpan w:val="2"/>
            <w:tcBorders>
              <w:top w:val="single" w:sz="4" w:space="0" w:color="auto"/>
              <w:left w:val="nil"/>
              <w:bottom w:val="single" w:sz="4" w:space="0" w:color="auto"/>
              <w:right w:val="single" w:sz="4" w:space="0" w:color="auto"/>
            </w:tcBorders>
            <w:shd w:val="clear" w:color="auto" w:fill="auto"/>
            <w:noWrap/>
            <w:vAlign w:val="center"/>
            <w:hideMark/>
          </w:tcPr>
          <w:p w:rsidR="007D00DD" w:rsidRPr="007D00DD" w:rsidRDefault="007D00DD" w:rsidP="00245692">
            <w:pPr>
              <w:spacing w:after="0" w:line="240" w:lineRule="auto"/>
              <w:jc w:val="center"/>
              <w:rPr>
                <w:rFonts w:ascii="Times New Roman" w:hAnsi="Times New Roman"/>
                <w:color w:val="000000"/>
                <w:sz w:val="18"/>
                <w:szCs w:val="18"/>
              </w:rPr>
            </w:pPr>
            <w:r w:rsidRPr="007D00DD">
              <w:rPr>
                <w:rFonts w:ascii="Times New Roman" w:hAnsi="Times New Roman"/>
                <w:color w:val="000000"/>
                <w:sz w:val="18"/>
                <w:szCs w:val="18"/>
              </w:rPr>
              <w:t>SMRF</w:t>
            </w:r>
          </w:p>
        </w:tc>
      </w:tr>
      <w:tr w:rsidR="007D00DD" w:rsidRPr="007D00DD" w:rsidTr="00FA4874">
        <w:trPr>
          <w:trHeight w:val="841"/>
          <w:jc w:val="center"/>
        </w:trPr>
        <w:tc>
          <w:tcPr>
            <w:tcW w:w="912" w:type="dxa"/>
            <w:vMerge/>
            <w:tcBorders>
              <w:top w:val="single" w:sz="4" w:space="0" w:color="auto"/>
              <w:left w:val="single" w:sz="4" w:space="0" w:color="auto"/>
              <w:bottom w:val="single" w:sz="4" w:space="0" w:color="000000"/>
              <w:right w:val="single" w:sz="4" w:space="0" w:color="auto"/>
            </w:tcBorders>
            <w:vAlign w:val="center"/>
            <w:hideMark/>
          </w:tcPr>
          <w:p w:rsidR="007D00DD" w:rsidRPr="007D00DD" w:rsidRDefault="007D00DD" w:rsidP="00245692">
            <w:pPr>
              <w:spacing w:after="0" w:line="240" w:lineRule="auto"/>
              <w:rPr>
                <w:rFonts w:ascii="Times New Roman" w:hAnsi="Times New Roman"/>
                <w:color w:val="000000"/>
                <w:sz w:val="18"/>
                <w:szCs w:val="18"/>
              </w:rPr>
            </w:pPr>
          </w:p>
        </w:tc>
        <w:tc>
          <w:tcPr>
            <w:tcW w:w="987" w:type="dxa"/>
            <w:tcBorders>
              <w:top w:val="nil"/>
              <w:left w:val="nil"/>
              <w:bottom w:val="single" w:sz="4" w:space="0" w:color="auto"/>
              <w:right w:val="single" w:sz="4" w:space="0" w:color="auto"/>
            </w:tcBorders>
            <w:shd w:val="clear" w:color="auto" w:fill="auto"/>
            <w:vAlign w:val="center"/>
            <w:hideMark/>
          </w:tcPr>
          <w:p w:rsidR="007D00DD" w:rsidRPr="007D00DD" w:rsidRDefault="007D00DD" w:rsidP="00245692">
            <w:pPr>
              <w:spacing w:after="0" w:line="240" w:lineRule="auto"/>
              <w:jc w:val="center"/>
              <w:rPr>
                <w:rFonts w:ascii="Times New Roman" w:hAnsi="Times New Roman"/>
                <w:color w:val="000000"/>
                <w:sz w:val="18"/>
                <w:szCs w:val="18"/>
              </w:rPr>
            </w:pPr>
            <w:r w:rsidRPr="007D00DD">
              <w:rPr>
                <w:rFonts w:ascii="Times New Roman" w:hAnsi="Times New Roman"/>
                <w:color w:val="000000"/>
                <w:sz w:val="18"/>
                <w:szCs w:val="18"/>
              </w:rPr>
              <w:t>Response Spectrum Analysis</w:t>
            </w:r>
          </w:p>
        </w:tc>
        <w:tc>
          <w:tcPr>
            <w:tcW w:w="955" w:type="dxa"/>
            <w:tcBorders>
              <w:top w:val="nil"/>
              <w:left w:val="nil"/>
              <w:bottom w:val="single" w:sz="4" w:space="0" w:color="auto"/>
              <w:right w:val="single" w:sz="4" w:space="0" w:color="auto"/>
            </w:tcBorders>
            <w:shd w:val="clear" w:color="auto" w:fill="auto"/>
            <w:vAlign w:val="center"/>
            <w:hideMark/>
          </w:tcPr>
          <w:p w:rsidR="007D00DD" w:rsidRPr="007D00DD" w:rsidRDefault="007D00DD" w:rsidP="00245692">
            <w:pPr>
              <w:spacing w:after="0" w:line="240" w:lineRule="auto"/>
              <w:jc w:val="center"/>
              <w:rPr>
                <w:rFonts w:ascii="Times New Roman" w:hAnsi="Times New Roman"/>
                <w:color w:val="000000"/>
                <w:sz w:val="18"/>
                <w:szCs w:val="18"/>
              </w:rPr>
            </w:pPr>
            <w:r w:rsidRPr="007D00DD">
              <w:rPr>
                <w:rFonts w:ascii="Times New Roman" w:hAnsi="Times New Roman"/>
                <w:color w:val="000000"/>
                <w:sz w:val="18"/>
                <w:szCs w:val="18"/>
              </w:rPr>
              <w:t>Pushover Analysis</w:t>
            </w:r>
          </w:p>
        </w:tc>
        <w:tc>
          <w:tcPr>
            <w:tcW w:w="987" w:type="dxa"/>
            <w:tcBorders>
              <w:top w:val="nil"/>
              <w:left w:val="nil"/>
              <w:bottom w:val="single" w:sz="4" w:space="0" w:color="auto"/>
              <w:right w:val="single" w:sz="4" w:space="0" w:color="auto"/>
            </w:tcBorders>
            <w:shd w:val="clear" w:color="auto" w:fill="auto"/>
            <w:vAlign w:val="center"/>
            <w:hideMark/>
          </w:tcPr>
          <w:p w:rsidR="007D00DD" w:rsidRPr="007D00DD" w:rsidRDefault="007D00DD" w:rsidP="00245692">
            <w:pPr>
              <w:spacing w:after="0" w:line="240" w:lineRule="auto"/>
              <w:jc w:val="center"/>
              <w:rPr>
                <w:rFonts w:ascii="Times New Roman" w:hAnsi="Times New Roman"/>
                <w:color w:val="000000"/>
                <w:sz w:val="18"/>
                <w:szCs w:val="18"/>
              </w:rPr>
            </w:pPr>
            <w:r w:rsidRPr="007D00DD">
              <w:rPr>
                <w:rFonts w:ascii="Times New Roman" w:hAnsi="Times New Roman"/>
                <w:color w:val="000000"/>
                <w:sz w:val="18"/>
                <w:szCs w:val="18"/>
              </w:rPr>
              <w:t>Response Spectrum Analysis</w:t>
            </w:r>
          </w:p>
        </w:tc>
        <w:tc>
          <w:tcPr>
            <w:tcW w:w="955" w:type="dxa"/>
            <w:tcBorders>
              <w:top w:val="nil"/>
              <w:left w:val="nil"/>
              <w:bottom w:val="single" w:sz="4" w:space="0" w:color="auto"/>
              <w:right w:val="single" w:sz="4" w:space="0" w:color="auto"/>
            </w:tcBorders>
            <w:shd w:val="clear" w:color="auto" w:fill="auto"/>
            <w:vAlign w:val="center"/>
            <w:hideMark/>
          </w:tcPr>
          <w:p w:rsidR="007D00DD" w:rsidRPr="007D00DD" w:rsidRDefault="007D00DD" w:rsidP="00245692">
            <w:pPr>
              <w:spacing w:after="0" w:line="240" w:lineRule="auto"/>
              <w:jc w:val="center"/>
              <w:rPr>
                <w:rFonts w:ascii="Times New Roman" w:hAnsi="Times New Roman"/>
                <w:color w:val="000000"/>
                <w:sz w:val="18"/>
                <w:szCs w:val="18"/>
              </w:rPr>
            </w:pPr>
            <w:r w:rsidRPr="007D00DD">
              <w:rPr>
                <w:rFonts w:ascii="Times New Roman" w:hAnsi="Times New Roman"/>
                <w:color w:val="000000"/>
                <w:sz w:val="18"/>
                <w:szCs w:val="18"/>
              </w:rPr>
              <w:t>Pushover Analysis</w:t>
            </w:r>
          </w:p>
        </w:tc>
      </w:tr>
      <w:tr w:rsidR="007D00DD" w:rsidRPr="007D00DD" w:rsidTr="00FA4874">
        <w:trPr>
          <w:trHeight w:val="280"/>
          <w:jc w:val="center"/>
        </w:trPr>
        <w:tc>
          <w:tcPr>
            <w:tcW w:w="912" w:type="dxa"/>
            <w:tcBorders>
              <w:top w:val="nil"/>
              <w:left w:val="single" w:sz="4" w:space="0" w:color="auto"/>
              <w:bottom w:val="single" w:sz="4" w:space="0" w:color="auto"/>
              <w:right w:val="single" w:sz="4" w:space="0" w:color="auto"/>
            </w:tcBorders>
            <w:shd w:val="clear" w:color="auto" w:fill="auto"/>
            <w:noWrap/>
            <w:vAlign w:val="center"/>
            <w:hideMark/>
          </w:tcPr>
          <w:p w:rsidR="007D00DD" w:rsidRPr="007D00DD" w:rsidRDefault="007D00DD" w:rsidP="00245692">
            <w:pPr>
              <w:spacing w:after="0" w:line="240" w:lineRule="auto"/>
              <w:jc w:val="center"/>
              <w:rPr>
                <w:rFonts w:ascii="Times New Roman" w:hAnsi="Times New Roman"/>
                <w:color w:val="000000"/>
                <w:sz w:val="18"/>
                <w:szCs w:val="18"/>
              </w:rPr>
            </w:pPr>
            <w:r w:rsidRPr="007D00DD">
              <w:rPr>
                <w:rFonts w:ascii="Times New Roman" w:hAnsi="Times New Roman"/>
                <w:color w:val="000000"/>
                <w:sz w:val="18"/>
                <w:szCs w:val="18"/>
              </w:rPr>
              <w:t>X- Direction</w:t>
            </w:r>
          </w:p>
        </w:tc>
        <w:tc>
          <w:tcPr>
            <w:tcW w:w="987" w:type="dxa"/>
            <w:tcBorders>
              <w:top w:val="nil"/>
              <w:left w:val="nil"/>
              <w:bottom w:val="single" w:sz="4" w:space="0" w:color="auto"/>
              <w:right w:val="single" w:sz="4" w:space="0" w:color="auto"/>
            </w:tcBorders>
            <w:shd w:val="clear" w:color="auto" w:fill="auto"/>
            <w:noWrap/>
            <w:vAlign w:val="center"/>
            <w:hideMark/>
          </w:tcPr>
          <w:p w:rsidR="007D00DD" w:rsidRPr="007D00DD" w:rsidRDefault="007D00DD" w:rsidP="00245692">
            <w:pPr>
              <w:spacing w:after="0" w:line="240" w:lineRule="auto"/>
              <w:jc w:val="center"/>
              <w:rPr>
                <w:rFonts w:ascii="Times New Roman" w:hAnsi="Times New Roman"/>
                <w:color w:val="000000"/>
                <w:sz w:val="18"/>
                <w:szCs w:val="18"/>
              </w:rPr>
            </w:pPr>
            <w:r w:rsidRPr="007D00DD">
              <w:rPr>
                <w:rFonts w:ascii="Times New Roman" w:hAnsi="Times New Roman"/>
                <w:color w:val="000000"/>
                <w:sz w:val="18"/>
                <w:szCs w:val="18"/>
              </w:rPr>
              <w:t>704.8554</w:t>
            </w:r>
          </w:p>
        </w:tc>
        <w:tc>
          <w:tcPr>
            <w:tcW w:w="955" w:type="dxa"/>
            <w:tcBorders>
              <w:top w:val="nil"/>
              <w:left w:val="nil"/>
              <w:bottom w:val="single" w:sz="4" w:space="0" w:color="auto"/>
              <w:right w:val="single" w:sz="4" w:space="0" w:color="auto"/>
            </w:tcBorders>
            <w:shd w:val="clear" w:color="auto" w:fill="auto"/>
            <w:noWrap/>
            <w:vAlign w:val="center"/>
            <w:hideMark/>
          </w:tcPr>
          <w:p w:rsidR="007D00DD" w:rsidRPr="007D00DD" w:rsidRDefault="007D00DD" w:rsidP="00245692">
            <w:pPr>
              <w:spacing w:after="0" w:line="240" w:lineRule="auto"/>
              <w:jc w:val="center"/>
              <w:rPr>
                <w:rFonts w:ascii="Times New Roman" w:hAnsi="Times New Roman"/>
                <w:color w:val="000000"/>
                <w:sz w:val="18"/>
                <w:szCs w:val="18"/>
              </w:rPr>
            </w:pPr>
            <w:r w:rsidRPr="007D00DD">
              <w:rPr>
                <w:rFonts w:ascii="Times New Roman" w:hAnsi="Times New Roman"/>
                <w:color w:val="000000"/>
                <w:sz w:val="18"/>
                <w:szCs w:val="18"/>
              </w:rPr>
              <w:t>415.393</w:t>
            </w:r>
          </w:p>
        </w:tc>
        <w:tc>
          <w:tcPr>
            <w:tcW w:w="987" w:type="dxa"/>
            <w:tcBorders>
              <w:top w:val="nil"/>
              <w:left w:val="nil"/>
              <w:bottom w:val="single" w:sz="4" w:space="0" w:color="auto"/>
              <w:right w:val="single" w:sz="4" w:space="0" w:color="auto"/>
            </w:tcBorders>
            <w:shd w:val="clear" w:color="auto" w:fill="auto"/>
            <w:noWrap/>
            <w:vAlign w:val="center"/>
            <w:hideMark/>
          </w:tcPr>
          <w:p w:rsidR="007D00DD" w:rsidRPr="007D00DD" w:rsidRDefault="007D00DD" w:rsidP="00245692">
            <w:pPr>
              <w:spacing w:after="0" w:line="240" w:lineRule="auto"/>
              <w:jc w:val="center"/>
              <w:rPr>
                <w:rFonts w:ascii="Times New Roman" w:hAnsi="Times New Roman"/>
                <w:color w:val="000000"/>
                <w:sz w:val="18"/>
                <w:szCs w:val="18"/>
              </w:rPr>
            </w:pPr>
            <w:r w:rsidRPr="007D00DD">
              <w:rPr>
                <w:rFonts w:ascii="Times New Roman" w:hAnsi="Times New Roman"/>
                <w:color w:val="000000"/>
                <w:sz w:val="18"/>
                <w:szCs w:val="18"/>
              </w:rPr>
              <w:t>446.1518</w:t>
            </w:r>
          </w:p>
        </w:tc>
        <w:tc>
          <w:tcPr>
            <w:tcW w:w="955" w:type="dxa"/>
            <w:tcBorders>
              <w:top w:val="nil"/>
              <w:left w:val="nil"/>
              <w:bottom w:val="single" w:sz="4" w:space="0" w:color="auto"/>
              <w:right w:val="single" w:sz="4" w:space="0" w:color="auto"/>
            </w:tcBorders>
            <w:shd w:val="clear" w:color="auto" w:fill="auto"/>
            <w:noWrap/>
            <w:vAlign w:val="center"/>
            <w:hideMark/>
          </w:tcPr>
          <w:p w:rsidR="007D00DD" w:rsidRPr="007D00DD" w:rsidRDefault="007D00DD" w:rsidP="00245692">
            <w:pPr>
              <w:spacing w:after="0" w:line="240" w:lineRule="auto"/>
              <w:jc w:val="center"/>
              <w:rPr>
                <w:rFonts w:ascii="Times New Roman" w:hAnsi="Times New Roman"/>
                <w:color w:val="000000"/>
                <w:sz w:val="18"/>
                <w:szCs w:val="18"/>
              </w:rPr>
            </w:pPr>
            <w:r w:rsidRPr="007D00DD">
              <w:rPr>
                <w:rFonts w:ascii="Times New Roman" w:hAnsi="Times New Roman"/>
                <w:color w:val="000000"/>
                <w:sz w:val="18"/>
                <w:szCs w:val="18"/>
              </w:rPr>
              <w:t>440.024</w:t>
            </w:r>
          </w:p>
        </w:tc>
      </w:tr>
      <w:tr w:rsidR="007D00DD" w:rsidRPr="007D00DD" w:rsidTr="00FA4874">
        <w:trPr>
          <w:trHeight w:val="280"/>
          <w:jc w:val="center"/>
        </w:trPr>
        <w:tc>
          <w:tcPr>
            <w:tcW w:w="912" w:type="dxa"/>
            <w:tcBorders>
              <w:top w:val="nil"/>
              <w:left w:val="single" w:sz="4" w:space="0" w:color="auto"/>
              <w:bottom w:val="single" w:sz="4" w:space="0" w:color="auto"/>
              <w:right w:val="single" w:sz="4" w:space="0" w:color="auto"/>
            </w:tcBorders>
            <w:shd w:val="clear" w:color="auto" w:fill="auto"/>
            <w:noWrap/>
            <w:vAlign w:val="center"/>
            <w:hideMark/>
          </w:tcPr>
          <w:p w:rsidR="007D00DD" w:rsidRPr="007D00DD" w:rsidRDefault="007D00DD" w:rsidP="00245692">
            <w:pPr>
              <w:spacing w:after="0" w:line="240" w:lineRule="auto"/>
              <w:jc w:val="center"/>
              <w:rPr>
                <w:rFonts w:ascii="Times New Roman" w:hAnsi="Times New Roman"/>
                <w:color w:val="000000"/>
                <w:sz w:val="18"/>
                <w:szCs w:val="18"/>
              </w:rPr>
            </w:pPr>
            <w:r w:rsidRPr="007D00DD">
              <w:rPr>
                <w:rFonts w:ascii="Times New Roman" w:hAnsi="Times New Roman"/>
                <w:color w:val="000000"/>
                <w:sz w:val="18"/>
                <w:szCs w:val="18"/>
              </w:rPr>
              <w:t>Y- Direction</w:t>
            </w:r>
          </w:p>
        </w:tc>
        <w:tc>
          <w:tcPr>
            <w:tcW w:w="987" w:type="dxa"/>
            <w:tcBorders>
              <w:top w:val="nil"/>
              <w:left w:val="nil"/>
              <w:bottom w:val="single" w:sz="4" w:space="0" w:color="auto"/>
              <w:right w:val="single" w:sz="4" w:space="0" w:color="auto"/>
            </w:tcBorders>
            <w:shd w:val="clear" w:color="auto" w:fill="auto"/>
            <w:noWrap/>
            <w:vAlign w:val="center"/>
            <w:hideMark/>
          </w:tcPr>
          <w:p w:rsidR="007D00DD" w:rsidRPr="007D00DD" w:rsidRDefault="007D00DD" w:rsidP="00245692">
            <w:pPr>
              <w:spacing w:after="0" w:line="240" w:lineRule="auto"/>
              <w:jc w:val="center"/>
              <w:rPr>
                <w:rFonts w:ascii="Times New Roman" w:hAnsi="Times New Roman"/>
                <w:color w:val="000000"/>
                <w:sz w:val="18"/>
                <w:szCs w:val="18"/>
              </w:rPr>
            </w:pPr>
            <w:r w:rsidRPr="007D00DD">
              <w:rPr>
                <w:rFonts w:ascii="Times New Roman" w:hAnsi="Times New Roman"/>
                <w:color w:val="000000"/>
                <w:sz w:val="18"/>
                <w:szCs w:val="18"/>
              </w:rPr>
              <w:t>624.8094</w:t>
            </w:r>
          </w:p>
        </w:tc>
        <w:tc>
          <w:tcPr>
            <w:tcW w:w="955" w:type="dxa"/>
            <w:tcBorders>
              <w:top w:val="nil"/>
              <w:left w:val="nil"/>
              <w:bottom w:val="single" w:sz="4" w:space="0" w:color="auto"/>
              <w:right w:val="single" w:sz="4" w:space="0" w:color="auto"/>
            </w:tcBorders>
            <w:shd w:val="clear" w:color="auto" w:fill="auto"/>
            <w:noWrap/>
            <w:vAlign w:val="center"/>
            <w:hideMark/>
          </w:tcPr>
          <w:p w:rsidR="007D00DD" w:rsidRPr="007D00DD" w:rsidRDefault="007D00DD" w:rsidP="00245692">
            <w:pPr>
              <w:spacing w:after="0" w:line="240" w:lineRule="auto"/>
              <w:jc w:val="center"/>
              <w:rPr>
                <w:rFonts w:ascii="Times New Roman" w:hAnsi="Times New Roman"/>
                <w:color w:val="000000"/>
                <w:sz w:val="18"/>
                <w:szCs w:val="18"/>
              </w:rPr>
            </w:pPr>
            <w:r w:rsidRPr="007D00DD">
              <w:rPr>
                <w:rFonts w:ascii="Times New Roman" w:hAnsi="Times New Roman"/>
                <w:color w:val="000000"/>
                <w:sz w:val="18"/>
                <w:szCs w:val="18"/>
              </w:rPr>
              <w:t>370.804</w:t>
            </w:r>
          </w:p>
        </w:tc>
        <w:tc>
          <w:tcPr>
            <w:tcW w:w="987" w:type="dxa"/>
            <w:tcBorders>
              <w:top w:val="nil"/>
              <w:left w:val="nil"/>
              <w:bottom w:val="single" w:sz="4" w:space="0" w:color="auto"/>
              <w:right w:val="single" w:sz="4" w:space="0" w:color="auto"/>
            </w:tcBorders>
            <w:shd w:val="clear" w:color="auto" w:fill="auto"/>
            <w:noWrap/>
            <w:vAlign w:val="center"/>
            <w:hideMark/>
          </w:tcPr>
          <w:p w:rsidR="007D00DD" w:rsidRPr="007D00DD" w:rsidRDefault="007D00DD" w:rsidP="00245692">
            <w:pPr>
              <w:spacing w:after="0" w:line="240" w:lineRule="auto"/>
              <w:jc w:val="center"/>
              <w:rPr>
                <w:rFonts w:ascii="Times New Roman" w:hAnsi="Times New Roman"/>
                <w:color w:val="000000"/>
                <w:sz w:val="18"/>
                <w:szCs w:val="18"/>
              </w:rPr>
            </w:pPr>
            <w:r w:rsidRPr="007D00DD">
              <w:rPr>
                <w:rFonts w:ascii="Times New Roman" w:hAnsi="Times New Roman"/>
                <w:color w:val="000000"/>
                <w:sz w:val="18"/>
                <w:szCs w:val="18"/>
              </w:rPr>
              <w:t>415.0328</w:t>
            </w:r>
          </w:p>
        </w:tc>
        <w:tc>
          <w:tcPr>
            <w:tcW w:w="955" w:type="dxa"/>
            <w:tcBorders>
              <w:top w:val="nil"/>
              <w:left w:val="nil"/>
              <w:bottom w:val="single" w:sz="4" w:space="0" w:color="auto"/>
              <w:right w:val="single" w:sz="4" w:space="0" w:color="auto"/>
            </w:tcBorders>
            <w:shd w:val="clear" w:color="auto" w:fill="auto"/>
            <w:noWrap/>
            <w:vAlign w:val="center"/>
            <w:hideMark/>
          </w:tcPr>
          <w:p w:rsidR="007D00DD" w:rsidRPr="007D00DD" w:rsidRDefault="007D00DD" w:rsidP="00245692">
            <w:pPr>
              <w:spacing w:after="0" w:line="240" w:lineRule="auto"/>
              <w:jc w:val="center"/>
              <w:rPr>
                <w:rFonts w:ascii="Times New Roman" w:hAnsi="Times New Roman"/>
                <w:color w:val="000000"/>
                <w:sz w:val="18"/>
                <w:szCs w:val="18"/>
              </w:rPr>
            </w:pPr>
            <w:r w:rsidRPr="007D00DD">
              <w:rPr>
                <w:rFonts w:ascii="Times New Roman" w:hAnsi="Times New Roman"/>
                <w:color w:val="000000"/>
                <w:sz w:val="18"/>
                <w:szCs w:val="18"/>
              </w:rPr>
              <w:t>410.335</w:t>
            </w:r>
          </w:p>
        </w:tc>
      </w:tr>
    </w:tbl>
    <w:p w:rsidR="00FA4874" w:rsidRDefault="00FA4874" w:rsidP="007D00DD">
      <w:pPr>
        <w:rPr>
          <w:sz w:val="20"/>
          <w:szCs w:val="20"/>
        </w:rPr>
      </w:pPr>
    </w:p>
    <w:p w:rsidR="008A35FB" w:rsidRPr="007D00DD" w:rsidRDefault="007D00DD" w:rsidP="007D00DD">
      <w:pPr>
        <w:rPr>
          <w:sz w:val="20"/>
          <w:szCs w:val="20"/>
        </w:rPr>
      </w:pPr>
      <w:r w:rsidRPr="007D00DD">
        <w:rPr>
          <w:noProof/>
          <w:sz w:val="20"/>
          <w:szCs w:val="20"/>
        </w:rPr>
        <w:drawing>
          <wp:inline distT="0" distB="0" distL="0" distR="0" wp14:anchorId="4846775B" wp14:editId="525DCA2E">
            <wp:extent cx="2910905" cy="14859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7024" cy="1494128"/>
                    </a:xfrm>
                    <a:prstGeom prst="rect">
                      <a:avLst/>
                    </a:prstGeom>
                    <a:noFill/>
                  </pic:spPr>
                </pic:pic>
              </a:graphicData>
            </a:graphic>
          </wp:inline>
        </w:drawing>
      </w:r>
    </w:p>
    <w:p w:rsidR="007D00DD" w:rsidRPr="007D00DD" w:rsidRDefault="007D00DD" w:rsidP="007D00DD">
      <w:pPr>
        <w:jc w:val="center"/>
        <w:rPr>
          <w:sz w:val="20"/>
          <w:szCs w:val="20"/>
        </w:rPr>
      </w:pPr>
      <w:r w:rsidRPr="007D00DD">
        <w:rPr>
          <w:rFonts w:ascii="Times New Roman" w:hAnsi="Times New Roman"/>
          <w:sz w:val="20"/>
          <w:szCs w:val="20"/>
        </w:rPr>
        <w:t>Fig</w:t>
      </w:r>
      <w:r>
        <w:rPr>
          <w:rFonts w:ascii="Times New Roman" w:hAnsi="Times New Roman"/>
          <w:sz w:val="20"/>
          <w:szCs w:val="20"/>
        </w:rPr>
        <w:t>.</w:t>
      </w:r>
      <w:r w:rsidRPr="007D00DD">
        <w:rPr>
          <w:rFonts w:ascii="Times New Roman" w:hAnsi="Times New Roman"/>
          <w:sz w:val="20"/>
          <w:szCs w:val="20"/>
        </w:rPr>
        <w:t xml:space="preserve"> 6</w:t>
      </w:r>
      <w:r>
        <w:rPr>
          <w:rFonts w:ascii="Times New Roman" w:hAnsi="Times New Roman"/>
          <w:sz w:val="20"/>
          <w:szCs w:val="20"/>
        </w:rPr>
        <w:t>-</w:t>
      </w:r>
      <w:r w:rsidRPr="007D00DD">
        <w:rPr>
          <w:rFonts w:ascii="Times New Roman" w:hAnsi="Times New Roman"/>
          <w:sz w:val="20"/>
          <w:szCs w:val="20"/>
        </w:rPr>
        <w:t xml:space="preserve"> Comparison of performance point shear with base shear in x-direction</w:t>
      </w:r>
    </w:p>
    <w:p w:rsidR="008A35FB" w:rsidRDefault="007D00DD" w:rsidP="008A35FB">
      <w:r>
        <w:rPr>
          <w:noProof/>
        </w:rPr>
        <w:lastRenderedPageBreak/>
        <w:drawing>
          <wp:inline distT="0" distB="0" distL="0" distR="0" wp14:anchorId="1F343EE8" wp14:editId="325E0999">
            <wp:extent cx="2910741" cy="1670539"/>
            <wp:effectExtent l="0" t="0" r="444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1475" cy="1670960"/>
                    </a:xfrm>
                    <a:prstGeom prst="rect">
                      <a:avLst/>
                    </a:prstGeom>
                    <a:noFill/>
                  </pic:spPr>
                </pic:pic>
              </a:graphicData>
            </a:graphic>
          </wp:inline>
        </w:drawing>
      </w:r>
    </w:p>
    <w:p w:rsidR="008A35FB" w:rsidRPr="007D00DD" w:rsidRDefault="007D00DD" w:rsidP="007D00DD">
      <w:pPr>
        <w:jc w:val="center"/>
        <w:rPr>
          <w:sz w:val="20"/>
          <w:szCs w:val="20"/>
        </w:rPr>
      </w:pPr>
      <w:r w:rsidRPr="007D00DD">
        <w:rPr>
          <w:rFonts w:ascii="Times New Roman" w:hAnsi="Times New Roman"/>
          <w:sz w:val="20"/>
          <w:szCs w:val="20"/>
        </w:rPr>
        <w:t>Fig</w:t>
      </w:r>
      <w:r>
        <w:rPr>
          <w:rFonts w:ascii="Times New Roman" w:hAnsi="Times New Roman"/>
          <w:sz w:val="20"/>
          <w:szCs w:val="20"/>
        </w:rPr>
        <w:t>.7-</w:t>
      </w:r>
      <w:r w:rsidRPr="007D00DD">
        <w:rPr>
          <w:rFonts w:ascii="Times New Roman" w:hAnsi="Times New Roman"/>
          <w:sz w:val="20"/>
          <w:szCs w:val="20"/>
        </w:rPr>
        <w:t xml:space="preserve"> Comparison of performance point shear with base shear in y-direction</w:t>
      </w:r>
    </w:p>
    <w:p w:rsidR="00534A3F" w:rsidRPr="00534A3F" w:rsidRDefault="00534A3F" w:rsidP="00534A3F">
      <w:pPr>
        <w:tabs>
          <w:tab w:val="left" w:pos="2363"/>
        </w:tabs>
        <w:jc w:val="both"/>
        <w:rPr>
          <w:rFonts w:ascii="Times New Roman" w:hAnsi="Times New Roman"/>
          <w:sz w:val="20"/>
          <w:szCs w:val="20"/>
        </w:rPr>
      </w:pPr>
      <w:r w:rsidRPr="00534A3F">
        <w:rPr>
          <w:rFonts w:ascii="Times New Roman" w:hAnsi="Times New Roman"/>
          <w:sz w:val="20"/>
          <w:szCs w:val="20"/>
        </w:rPr>
        <w:t xml:space="preserve">The Table No. </w:t>
      </w:r>
      <w:r>
        <w:rPr>
          <w:rFonts w:ascii="Times New Roman" w:hAnsi="Times New Roman"/>
          <w:sz w:val="20"/>
          <w:szCs w:val="20"/>
        </w:rPr>
        <w:t>3</w:t>
      </w:r>
      <w:r w:rsidRPr="00534A3F">
        <w:rPr>
          <w:rFonts w:ascii="Times New Roman" w:hAnsi="Times New Roman"/>
          <w:sz w:val="20"/>
          <w:szCs w:val="20"/>
        </w:rPr>
        <w:t xml:space="preserve"> shows comparison of base shear by response spectrum method for ordinary moment resisting frame (OMRF) with and without steel bracing and special moment resisting frame (SMRF) with and without steel bracing. </w:t>
      </w:r>
    </w:p>
    <w:p w:rsidR="00534A3F" w:rsidRPr="00534A3F" w:rsidRDefault="00534A3F" w:rsidP="00876693">
      <w:pPr>
        <w:pStyle w:val="ListParagraph"/>
        <w:autoSpaceDE w:val="0"/>
        <w:autoSpaceDN w:val="0"/>
        <w:adjustRightInd w:val="0"/>
        <w:spacing w:after="0"/>
        <w:ind w:left="0"/>
        <w:jc w:val="center"/>
        <w:rPr>
          <w:rFonts w:ascii="Times New Roman" w:hAnsi="Times New Roman"/>
          <w:sz w:val="20"/>
          <w:szCs w:val="20"/>
        </w:rPr>
      </w:pPr>
      <w:r w:rsidRPr="00534A3F">
        <w:rPr>
          <w:rFonts w:ascii="Times New Roman" w:eastAsia="Times New Roman" w:hAnsi="Times New Roman"/>
          <w:sz w:val="20"/>
          <w:szCs w:val="20"/>
        </w:rPr>
        <w:t xml:space="preserve">Table No. </w:t>
      </w:r>
      <w:r>
        <w:rPr>
          <w:rFonts w:ascii="Times New Roman" w:eastAsia="Times New Roman" w:hAnsi="Times New Roman"/>
          <w:sz w:val="20"/>
          <w:szCs w:val="20"/>
        </w:rPr>
        <w:t>3</w:t>
      </w:r>
      <w:r w:rsidRPr="00534A3F">
        <w:rPr>
          <w:rFonts w:ascii="Times New Roman" w:eastAsia="Times New Roman" w:hAnsi="Times New Roman"/>
          <w:sz w:val="20"/>
          <w:szCs w:val="20"/>
        </w:rPr>
        <w:t xml:space="preserve"> Comparison of base shear</w:t>
      </w:r>
    </w:p>
    <w:tbl>
      <w:tblPr>
        <w:tblW w:w="4676" w:type="dxa"/>
        <w:jc w:val="center"/>
        <w:tblInd w:w="93" w:type="dxa"/>
        <w:tblLook w:val="04A0" w:firstRow="1" w:lastRow="0" w:firstColumn="1" w:lastColumn="0" w:noHBand="0" w:noVBand="1"/>
      </w:tblPr>
      <w:tblGrid>
        <w:gridCol w:w="1082"/>
        <w:gridCol w:w="1290"/>
        <w:gridCol w:w="1152"/>
        <w:gridCol w:w="1152"/>
      </w:tblGrid>
      <w:tr w:rsidR="00534A3F" w:rsidRPr="00534A3F" w:rsidTr="00534A3F">
        <w:trPr>
          <w:trHeight w:val="563"/>
          <w:jc w:val="center"/>
        </w:trPr>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A3F" w:rsidRPr="00534A3F" w:rsidRDefault="00534A3F" w:rsidP="00245692">
            <w:pPr>
              <w:spacing w:after="0" w:line="240" w:lineRule="auto"/>
              <w:jc w:val="center"/>
              <w:rPr>
                <w:rFonts w:ascii="Times New Roman" w:hAnsi="Times New Roman"/>
                <w:bCs/>
                <w:color w:val="000000"/>
                <w:sz w:val="18"/>
                <w:szCs w:val="18"/>
              </w:rPr>
            </w:pPr>
            <w:r w:rsidRPr="00534A3F">
              <w:rPr>
                <w:rFonts w:ascii="Times New Roman" w:hAnsi="Times New Roman"/>
                <w:bCs/>
                <w:color w:val="000000"/>
                <w:sz w:val="18"/>
                <w:szCs w:val="18"/>
              </w:rPr>
              <w:t>Type of Model</w:t>
            </w:r>
          </w:p>
        </w:tc>
        <w:tc>
          <w:tcPr>
            <w:tcW w:w="1290" w:type="dxa"/>
            <w:tcBorders>
              <w:top w:val="single" w:sz="4" w:space="0" w:color="auto"/>
              <w:left w:val="nil"/>
              <w:bottom w:val="single" w:sz="4" w:space="0" w:color="auto"/>
              <w:right w:val="single" w:sz="4" w:space="0" w:color="auto"/>
            </w:tcBorders>
            <w:shd w:val="clear" w:color="auto" w:fill="auto"/>
            <w:vAlign w:val="center"/>
            <w:hideMark/>
          </w:tcPr>
          <w:p w:rsidR="00534A3F" w:rsidRPr="00534A3F" w:rsidRDefault="00534A3F" w:rsidP="00245692">
            <w:pPr>
              <w:spacing w:after="0" w:line="240" w:lineRule="auto"/>
              <w:jc w:val="center"/>
              <w:rPr>
                <w:rFonts w:ascii="Times New Roman" w:hAnsi="Times New Roman"/>
                <w:bCs/>
                <w:color w:val="000000"/>
                <w:sz w:val="18"/>
                <w:szCs w:val="18"/>
              </w:rPr>
            </w:pPr>
            <w:r w:rsidRPr="00534A3F">
              <w:rPr>
                <w:rFonts w:ascii="Times New Roman" w:hAnsi="Times New Roman"/>
                <w:bCs/>
                <w:color w:val="000000"/>
                <w:sz w:val="18"/>
                <w:szCs w:val="18"/>
              </w:rPr>
              <w:t xml:space="preserve">Base shear in X </w:t>
            </w:r>
            <w:proofErr w:type="spellStart"/>
            <w:r w:rsidRPr="00534A3F">
              <w:rPr>
                <w:rFonts w:ascii="Times New Roman" w:hAnsi="Times New Roman"/>
                <w:bCs/>
                <w:color w:val="000000"/>
                <w:sz w:val="18"/>
                <w:szCs w:val="18"/>
              </w:rPr>
              <w:t>dir</w:t>
            </w:r>
            <w:proofErr w:type="spellEnd"/>
            <w:r w:rsidRPr="00534A3F">
              <w:rPr>
                <w:rFonts w:ascii="Times New Roman" w:hAnsi="Times New Roman"/>
                <w:bCs/>
                <w:color w:val="000000"/>
                <w:sz w:val="18"/>
                <w:szCs w:val="18"/>
              </w:rPr>
              <w:t xml:space="preserve"> (</w:t>
            </w:r>
            <w:proofErr w:type="spellStart"/>
            <w:r w:rsidRPr="00534A3F">
              <w:rPr>
                <w:rFonts w:ascii="Times New Roman" w:hAnsi="Times New Roman"/>
                <w:bCs/>
                <w:color w:val="000000"/>
                <w:sz w:val="18"/>
                <w:szCs w:val="18"/>
              </w:rPr>
              <w:t>kN</w:t>
            </w:r>
            <w:proofErr w:type="spellEnd"/>
            <w:r w:rsidRPr="00534A3F">
              <w:rPr>
                <w:rFonts w:ascii="Times New Roman" w:hAnsi="Times New Roman"/>
                <w:bCs/>
                <w:color w:val="000000"/>
                <w:sz w:val="18"/>
                <w:szCs w:val="18"/>
              </w:rPr>
              <w:t>)</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rsidR="00534A3F" w:rsidRPr="00534A3F" w:rsidRDefault="00534A3F" w:rsidP="00245692">
            <w:pPr>
              <w:spacing w:after="0" w:line="240" w:lineRule="auto"/>
              <w:jc w:val="center"/>
              <w:rPr>
                <w:rFonts w:ascii="Times New Roman" w:hAnsi="Times New Roman"/>
                <w:bCs/>
                <w:color w:val="000000"/>
                <w:sz w:val="18"/>
                <w:szCs w:val="18"/>
              </w:rPr>
            </w:pPr>
            <w:r w:rsidRPr="00534A3F">
              <w:rPr>
                <w:rFonts w:ascii="Times New Roman" w:hAnsi="Times New Roman"/>
                <w:bCs/>
                <w:color w:val="000000"/>
                <w:sz w:val="18"/>
                <w:szCs w:val="18"/>
              </w:rPr>
              <w:t xml:space="preserve">Base shear in Y </w:t>
            </w:r>
            <w:proofErr w:type="spellStart"/>
            <w:r w:rsidRPr="00534A3F">
              <w:rPr>
                <w:rFonts w:ascii="Times New Roman" w:hAnsi="Times New Roman"/>
                <w:bCs/>
                <w:color w:val="000000"/>
                <w:sz w:val="18"/>
                <w:szCs w:val="18"/>
              </w:rPr>
              <w:t>dir</w:t>
            </w:r>
            <w:proofErr w:type="spellEnd"/>
            <w:r w:rsidRPr="00534A3F">
              <w:rPr>
                <w:rFonts w:ascii="Times New Roman" w:hAnsi="Times New Roman"/>
                <w:bCs/>
                <w:color w:val="000000"/>
                <w:sz w:val="18"/>
                <w:szCs w:val="18"/>
              </w:rPr>
              <w:t xml:space="preserve"> (</w:t>
            </w:r>
            <w:proofErr w:type="spellStart"/>
            <w:r w:rsidRPr="00534A3F">
              <w:rPr>
                <w:rFonts w:ascii="Times New Roman" w:hAnsi="Times New Roman"/>
                <w:bCs/>
                <w:color w:val="000000"/>
                <w:sz w:val="18"/>
                <w:szCs w:val="18"/>
              </w:rPr>
              <w:t>kN</w:t>
            </w:r>
            <w:proofErr w:type="spellEnd"/>
            <w:r w:rsidRPr="00534A3F">
              <w:rPr>
                <w:rFonts w:ascii="Times New Roman" w:hAnsi="Times New Roman"/>
                <w:bCs/>
                <w:color w:val="000000"/>
                <w:sz w:val="18"/>
                <w:szCs w:val="18"/>
              </w:rPr>
              <w:t>)</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rsidR="00534A3F" w:rsidRPr="00534A3F" w:rsidRDefault="00534A3F" w:rsidP="00245692">
            <w:pPr>
              <w:spacing w:after="0" w:line="240" w:lineRule="auto"/>
              <w:jc w:val="center"/>
              <w:rPr>
                <w:rFonts w:ascii="Times New Roman" w:hAnsi="Times New Roman"/>
                <w:bCs/>
                <w:color w:val="000000"/>
                <w:sz w:val="18"/>
                <w:szCs w:val="18"/>
              </w:rPr>
            </w:pPr>
            <w:r w:rsidRPr="00534A3F">
              <w:rPr>
                <w:rFonts w:ascii="Times New Roman" w:hAnsi="Times New Roman"/>
                <w:bCs/>
                <w:color w:val="000000"/>
                <w:sz w:val="18"/>
                <w:szCs w:val="18"/>
              </w:rPr>
              <w:t xml:space="preserve">Base shear in Z </w:t>
            </w:r>
            <w:proofErr w:type="spellStart"/>
            <w:r w:rsidRPr="00534A3F">
              <w:rPr>
                <w:rFonts w:ascii="Times New Roman" w:hAnsi="Times New Roman"/>
                <w:bCs/>
                <w:color w:val="000000"/>
                <w:sz w:val="18"/>
                <w:szCs w:val="18"/>
              </w:rPr>
              <w:t>dir</w:t>
            </w:r>
            <w:proofErr w:type="spellEnd"/>
            <w:r w:rsidRPr="00534A3F">
              <w:rPr>
                <w:rFonts w:ascii="Times New Roman" w:hAnsi="Times New Roman"/>
                <w:bCs/>
                <w:color w:val="000000"/>
                <w:sz w:val="18"/>
                <w:szCs w:val="18"/>
              </w:rPr>
              <w:t xml:space="preserve"> (</w:t>
            </w:r>
            <w:proofErr w:type="spellStart"/>
            <w:r w:rsidRPr="00534A3F">
              <w:rPr>
                <w:rFonts w:ascii="Times New Roman" w:hAnsi="Times New Roman"/>
                <w:bCs/>
                <w:color w:val="000000"/>
                <w:sz w:val="18"/>
                <w:szCs w:val="18"/>
              </w:rPr>
              <w:t>kN</w:t>
            </w:r>
            <w:proofErr w:type="spellEnd"/>
            <w:r w:rsidRPr="00534A3F">
              <w:rPr>
                <w:rFonts w:ascii="Times New Roman" w:hAnsi="Times New Roman"/>
                <w:bCs/>
                <w:color w:val="000000"/>
                <w:sz w:val="18"/>
                <w:szCs w:val="18"/>
              </w:rPr>
              <w:t>)</w:t>
            </w:r>
          </w:p>
        </w:tc>
      </w:tr>
      <w:tr w:rsidR="00534A3F" w:rsidRPr="00534A3F" w:rsidTr="00534A3F">
        <w:trPr>
          <w:trHeight w:val="140"/>
          <w:jc w:val="center"/>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534A3F" w:rsidRPr="00534A3F" w:rsidRDefault="00534A3F" w:rsidP="00245692">
            <w:pPr>
              <w:spacing w:after="0" w:line="240" w:lineRule="auto"/>
              <w:jc w:val="center"/>
              <w:rPr>
                <w:rFonts w:ascii="Times New Roman" w:hAnsi="Times New Roman"/>
                <w:color w:val="000000"/>
                <w:sz w:val="18"/>
                <w:szCs w:val="18"/>
              </w:rPr>
            </w:pPr>
            <w:r w:rsidRPr="00534A3F">
              <w:rPr>
                <w:rFonts w:ascii="Times New Roman" w:hAnsi="Times New Roman"/>
                <w:color w:val="000000"/>
                <w:sz w:val="18"/>
                <w:szCs w:val="18"/>
              </w:rPr>
              <w:t>OMRF</w:t>
            </w:r>
          </w:p>
        </w:tc>
        <w:tc>
          <w:tcPr>
            <w:tcW w:w="1290" w:type="dxa"/>
            <w:tcBorders>
              <w:top w:val="nil"/>
              <w:left w:val="nil"/>
              <w:bottom w:val="single" w:sz="4" w:space="0" w:color="auto"/>
              <w:right w:val="single" w:sz="4" w:space="0" w:color="auto"/>
            </w:tcBorders>
            <w:shd w:val="clear" w:color="auto" w:fill="auto"/>
            <w:vAlign w:val="center"/>
            <w:hideMark/>
          </w:tcPr>
          <w:p w:rsidR="00534A3F" w:rsidRPr="00534A3F" w:rsidRDefault="00534A3F" w:rsidP="00245692">
            <w:pPr>
              <w:spacing w:after="0" w:line="240" w:lineRule="auto"/>
              <w:jc w:val="center"/>
              <w:rPr>
                <w:rFonts w:ascii="Times New Roman" w:hAnsi="Times New Roman"/>
                <w:color w:val="000000"/>
                <w:sz w:val="18"/>
                <w:szCs w:val="18"/>
              </w:rPr>
            </w:pPr>
            <w:r w:rsidRPr="00534A3F">
              <w:rPr>
                <w:rFonts w:ascii="Times New Roman" w:hAnsi="Times New Roman"/>
                <w:color w:val="000000"/>
                <w:sz w:val="18"/>
                <w:szCs w:val="18"/>
              </w:rPr>
              <w:t>704.8554</w:t>
            </w:r>
          </w:p>
        </w:tc>
        <w:tc>
          <w:tcPr>
            <w:tcW w:w="1152" w:type="dxa"/>
            <w:tcBorders>
              <w:top w:val="nil"/>
              <w:left w:val="nil"/>
              <w:bottom w:val="single" w:sz="4" w:space="0" w:color="auto"/>
              <w:right w:val="single" w:sz="4" w:space="0" w:color="auto"/>
            </w:tcBorders>
            <w:shd w:val="clear" w:color="auto" w:fill="auto"/>
            <w:vAlign w:val="center"/>
            <w:hideMark/>
          </w:tcPr>
          <w:p w:rsidR="00534A3F" w:rsidRPr="00534A3F" w:rsidRDefault="00534A3F" w:rsidP="00245692">
            <w:pPr>
              <w:spacing w:after="0" w:line="240" w:lineRule="auto"/>
              <w:jc w:val="center"/>
              <w:rPr>
                <w:rFonts w:ascii="Times New Roman" w:hAnsi="Times New Roman"/>
                <w:color w:val="000000"/>
                <w:sz w:val="18"/>
                <w:szCs w:val="18"/>
              </w:rPr>
            </w:pPr>
            <w:r w:rsidRPr="00534A3F">
              <w:rPr>
                <w:rFonts w:ascii="Times New Roman" w:hAnsi="Times New Roman"/>
                <w:color w:val="000000"/>
                <w:sz w:val="18"/>
                <w:szCs w:val="18"/>
              </w:rPr>
              <w:t>624.809</w:t>
            </w:r>
          </w:p>
        </w:tc>
        <w:tc>
          <w:tcPr>
            <w:tcW w:w="1152" w:type="dxa"/>
            <w:tcBorders>
              <w:top w:val="nil"/>
              <w:left w:val="nil"/>
              <w:bottom w:val="single" w:sz="4" w:space="0" w:color="auto"/>
              <w:right w:val="single" w:sz="4" w:space="0" w:color="auto"/>
            </w:tcBorders>
            <w:shd w:val="clear" w:color="auto" w:fill="auto"/>
            <w:vAlign w:val="center"/>
            <w:hideMark/>
          </w:tcPr>
          <w:p w:rsidR="00534A3F" w:rsidRPr="00534A3F" w:rsidRDefault="00534A3F" w:rsidP="00245692">
            <w:pPr>
              <w:spacing w:after="0" w:line="240" w:lineRule="auto"/>
              <w:jc w:val="center"/>
              <w:rPr>
                <w:rFonts w:ascii="Times New Roman" w:hAnsi="Times New Roman"/>
                <w:color w:val="000000"/>
                <w:sz w:val="18"/>
                <w:szCs w:val="18"/>
              </w:rPr>
            </w:pPr>
            <w:r w:rsidRPr="00534A3F">
              <w:rPr>
                <w:rFonts w:ascii="Times New Roman" w:hAnsi="Times New Roman"/>
                <w:color w:val="000000"/>
                <w:sz w:val="18"/>
                <w:szCs w:val="18"/>
              </w:rPr>
              <w:t>869.285</w:t>
            </w:r>
          </w:p>
        </w:tc>
      </w:tr>
      <w:tr w:rsidR="00534A3F" w:rsidRPr="00534A3F" w:rsidTr="00534A3F">
        <w:trPr>
          <w:trHeight w:val="140"/>
          <w:jc w:val="center"/>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534A3F" w:rsidRPr="00534A3F" w:rsidRDefault="00534A3F" w:rsidP="00245692">
            <w:pPr>
              <w:spacing w:after="0" w:line="240" w:lineRule="auto"/>
              <w:jc w:val="center"/>
              <w:rPr>
                <w:rFonts w:ascii="Times New Roman" w:hAnsi="Times New Roman"/>
                <w:color w:val="000000"/>
                <w:sz w:val="18"/>
                <w:szCs w:val="18"/>
              </w:rPr>
            </w:pPr>
            <w:r w:rsidRPr="00534A3F">
              <w:rPr>
                <w:rFonts w:ascii="Times New Roman" w:hAnsi="Times New Roman"/>
                <w:color w:val="000000"/>
                <w:sz w:val="18"/>
                <w:szCs w:val="18"/>
              </w:rPr>
              <w:t>SMRF</w:t>
            </w:r>
          </w:p>
        </w:tc>
        <w:tc>
          <w:tcPr>
            <w:tcW w:w="1290" w:type="dxa"/>
            <w:tcBorders>
              <w:top w:val="nil"/>
              <w:left w:val="nil"/>
              <w:bottom w:val="single" w:sz="4" w:space="0" w:color="auto"/>
              <w:right w:val="single" w:sz="4" w:space="0" w:color="auto"/>
            </w:tcBorders>
            <w:shd w:val="clear" w:color="auto" w:fill="auto"/>
            <w:vAlign w:val="center"/>
            <w:hideMark/>
          </w:tcPr>
          <w:p w:rsidR="00534A3F" w:rsidRPr="00534A3F" w:rsidRDefault="00534A3F" w:rsidP="00245692">
            <w:pPr>
              <w:spacing w:after="0" w:line="240" w:lineRule="auto"/>
              <w:jc w:val="center"/>
              <w:rPr>
                <w:rFonts w:ascii="Times New Roman" w:hAnsi="Times New Roman"/>
                <w:color w:val="000000"/>
                <w:sz w:val="18"/>
                <w:szCs w:val="18"/>
              </w:rPr>
            </w:pPr>
            <w:r w:rsidRPr="00534A3F">
              <w:rPr>
                <w:rFonts w:ascii="Times New Roman" w:hAnsi="Times New Roman"/>
                <w:color w:val="000000"/>
                <w:sz w:val="18"/>
                <w:szCs w:val="18"/>
              </w:rPr>
              <w:t>446.1518</w:t>
            </w:r>
          </w:p>
        </w:tc>
        <w:tc>
          <w:tcPr>
            <w:tcW w:w="1152" w:type="dxa"/>
            <w:tcBorders>
              <w:top w:val="nil"/>
              <w:left w:val="nil"/>
              <w:bottom w:val="single" w:sz="4" w:space="0" w:color="auto"/>
              <w:right w:val="single" w:sz="4" w:space="0" w:color="auto"/>
            </w:tcBorders>
            <w:shd w:val="clear" w:color="auto" w:fill="auto"/>
            <w:vAlign w:val="center"/>
            <w:hideMark/>
          </w:tcPr>
          <w:p w:rsidR="00534A3F" w:rsidRPr="00534A3F" w:rsidRDefault="00534A3F" w:rsidP="00245692">
            <w:pPr>
              <w:spacing w:after="0" w:line="240" w:lineRule="auto"/>
              <w:jc w:val="center"/>
              <w:rPr>
                <w:rFonts w:ascii="Times New Roman" w:hAnsi="Times New Roman"/>
                <w:color w:val="000000"/>
                <w:sz w:val="18"/>
                <w:szCs w:val="18"/>
              </w:rPr>
            </w:pPr>
            <w:r w:rsidRPr="00534A3F">
              <w:rPr>
                <w:rFonts w:ascii="Times New Roman" w:hAnsi="Times New Roman"/>
                <w:color w:val="000000"/>
                <w:sz w:val="18"/>
                <w:szCs w:val="18"/>
              </w:rPr>
              <w:t>415.033</w:t>
            </w:r>
          </w:p>
        </w:tc>
        <w:tc>
          <w:tcPr>
            <w:tcW w:w="1152" w:type="dxa"/>
            <w:tcBorders>
              <w:top w:val="nil"/>
              <w:left w:val="nil"/>
              <w:bottom w:val="single" w:sz="4" w:space="0" w:color="auto"/>
              <w:right w:val="single" w:sz="4" w:space="0" w:color="auto"/>
            </w:tcBorders>
            <w:shd w:val="clear" w:color="auto" w:fill="auto"/>
            <w:vAlign w:val="center"/>
            <w:hideMark/>
          </w:tcPr>
          <w:p w:rsidR="00534A3F" w:rsidRPr="00534A3F" w:rsidRDefault="00534A3F" w:rsidP="00245692">
            <w:pPr>
              <w:spacing w:after="0" w:line="240" w:lineRule="auto"/>
              <w:jc w:val="center"/>
              <w:rPr>
                <w:rFonts w:ascii="Times New Roman" w:hAnsi="Times New Roman"/>
                <w:color w:val="000000"/>
                <w:sz w:val="18"/>
                <w:szCs w:val="18"/>
              </w:rPr>
            </w:pPr>
            <w:r w:rsidRPr="00534A3F">
              <w:rPr>
                <w:rFonts w:ascii="Times New Roman" w:hAnsi="Times New Roman"/>
                <w:color w:val="000000"/>
                <w:sz w:val="18"/>
                <w:szCs w:val="18"/>
              </w:rPr>
              <w:t>547.931</w:t>
            </w:r>
          </w:p>
        </w:tc>
      </w:tr>
      <w:tr w:rsidR="00534A3F" w:rsidRPr="00534A3F" w:rsidTr="00534A3F">
        <w:trPr>
          <w:trHeight w:val="423"/>
          <w:jc w:val="center"/>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534A3F" w:rsidRPr="00534A3F" w:rsidRDefault="00534A3F" w:rsidP="00245692">
            <w:pPr>
              <w:spacing w:after="0" w:line="240" w:lineRule="auto"/>
              <w:jc w:val="center"/>
              <w:rPr>
                <w:rFonts w:ascii="Times New Roman" w:hAnsi="Times New Roman"/>
                <w:color w:val="000000"/>
                <w:sz w:val="18"/>
                <w:szCs w:val="18"/>
              </w:rPr>
            </w:pPr>
            <w:r w:rsidRPr="00534A3F">
              <w:rPr>
                <w:rFonts w:ascii="Times New Roman" w:hAnsi="Times New Roman"/>
                <w:color w:val="000000"/>
                <w:sz w:val="18"/>
                <w:szCs w:val="18"/>
              </w:rPr>
              <w:t>OMRF with steel bracing</w:t>
            </w:r>
          </w:p>
        </w:tc>
        <w:tc>
          <w:tcPr>
            <w:tcW w:w="1290" w:type="dxa"/>
            <w:tcBorders>
              <w:top w:val="nil"/>
              <w:left w:val="nil"/>
              <w:bottom w:val="single" w:sz="4" w:space="0" w:color="auto"/>
              <w:right w:val="single" w:sz="4" w:space="0" w:color="auto"/>
            </w:tcBorders>
            <w:shd w:val="clear" w:color="auto" w:fill="auto"/>
            <w:vAlign w:val="center"/>
            <w:hideMark/>
          </w:tcPr>
          <w:p w:rsidR="00534A3F" w:rsidRPr="00534A3F" w:rsidRDefault="00534A3F" w:rsidP="00245692">
            <w:pPr>
              <w:spacing w:after="0" w:line="240" w:lineRule="auto"/>
              <w:jc w:val="center"/>
              <w:rPr>
                <w:rFonts w:ascii="Times New Roman" w:hAnsi="Times New Roman"/>
                <w:color w:val="000000"/>
                <w:sz w:val="18"/>
                <w:szCs w:val="18"/>
              </w:rPr>
            </w:pPr>
            <w:r w:rsidRPr="00534A3F">
              <w:rPr>
                <w:rFonts w:ascii="Times New Roman" w:hAnsi="Times New Roman"/>
                <w:color w:val="000000"/>
                <w:sz w:val="18"/>
                <w:szCs w:val="18"/>
              </w:rPr>
              <w:t>989.4374</w:t>
            </w:r>
          </w:p>
        </w:tc>
        <w:tc>
          <w:tcPr>
            <w:tcW w:w="1152" w:type="dxa"/>
            <w:tcBorders>
              <w:top w:val="nil"/>
              <w:left w:val="nil"/>
              <w:bottom w:val="single" w:sz="4" w:space="0" w:color="auto"/>
              <w:right w:val="single" w:sz="4" w:space="0" w:color="auto"/>
            </w:tcBorders>
            <w:shd w:val="clear" w:color="auto" w:fill="auto"/>
            <w:vAlign w:val="center"/>
            <w:hideMark/>
          </w:tcPr>
          <w:p w:rsidR="00534A3F" w:rsidRPr="00534A3F" w:rsidRDefault="00534A3F" w:rsidP="00245692">
            <w:pPr>
              <w:spacing w:after="0" w:line="240" w:lineRule="auto"/>
              <w:jc w:val="center"/>
              <w:rPr>
                <w:rFonts w:ascii="Times New Roman" w:hAnsi="Times New Roman"/>
                <w:color w:val="000000"/>
                <w:sz w:val="18"/>
                <w:szCs w:val="18"/>
              </w:rPr>
            </w:pPr>
            <w:r w:rsidRPr="00534A3F">
              <w:rPr>
                <w:rFonts w:ascii="Times New Roman" w:hAnsi="Times New Roman"/>
                <w:color w:val="000000"/>
                <w:sz w:val="18"/>
                <w:szCs w:val="18"/>
              </w:rPr>
              <w:t>989.968</w:t>
            </w:r>
          </w:p>
        </w:tc>
        <w:tc>
          <w:tcPr>
            <w:tcW w:w="1152" w:type="dxa"/>
            <w:tcBorders>
              <w:top w:val="nil"/>
              <w:left w:val="nil"/>
              <w:bottom w:val="single" w:sz="4" w:space="0" w:color="auto"/>
              <w:right w:val="single" w:sz="4" w:space="0" w:color="auto"/>
            </w:tcBorders>
            <w:shd w:val="clear" w:color="auto" w:fill="auto"/>
            <w:vAlign w:val="center"/>
            <w:hideMark/>
          </w:tcPr>
          <w:p w:rsidR="00534A3F" w:rsidRPr="00534A3F" w:rsidRDefault="00534A3F" w:rsidP="00245692">
            <w:pPr>
              <w:spacing w:after="0" w:line="240" w:lineRule="auto"/>
              <w:jc w:val="center"/>
              <w:rPr>
                <w:rFonts w:ascii="Times New Roman" w:hAnsi="Times New Roman"/>
                <w:color w:val="000000"/>
                <w:sz w:val="18"/>
                <w:szCs w:val="18"/>
              </w:rPr>
            </w:pPr>
            <w:r w:rsidRPr="00534A3F">
              <w:rPr>
                <w:rFonts w:ascii="Times New Roman" w:hAnsi="Times New Roman"/>
                <w:color w:val="000000"/>
                <w:sz w:val="18"/>
                <w:szCs w:val="18"/>
              </w:rPr>
              <w:t>678.082</w:t>
            </w:r>
          </w:p>
        </w:tc>
      </w:tr>
      <w:tr w:rsidR="00534A3F" w:rsidRPr="00534A3F" w:rsidTr="00534A3F">
        <w:trPr>
          <w:trHeight w:val="423"/>
          <w:jc w:val="center"/>
        </w:trPr>
        <w:tc>
          <w:tcPr>
            <w:tcW w:w="1082" w:type="dxa"/>
            <w:tcBorders>
              <w:top w:val="nil"/>
              <w:left w:val="single" w:sz="4" w:space="0" w:color="auto"/>
              <w:bottom w:val="single" w:sz="4" w:space="0" w:color="auto"/>
              <w:right w:val="single" w:sz="4" w:space="0" w:color="auto"/>
            </w:tcBorders>
            <w:shd w:val="clear" w:color="auto" w:fill="auto"/>
            <w:vAlign w:val="center"/>
            <w:hideMark/>
          </w:tcPr>
          <w:p w:rsidR="00534A3F" w:rsidRPr="00534A3F" w:rsidRDefault="00534A3F" w:rsidP="00245692">
            <w:pPr>
              <w:spacing w:after="0" w:line="240" w:lineRule="auto"/>
              <w:jc w:val="center"/>
              <w:rPr>
                <w:rFonts w:ascii="Times New Roman" w:hAnsi="Times New Roman"/>
                <w:color w:val="000000"/>
                <w:sz w:val="18"/>
                <w:szCs w:val="18"/>
              </w:rPr>
            </w:pPr>
            <w:r w:rsidRPr="00534A3F">
              <w:rPr>
                <w:rFonts w:ascii="Times New Roman" w:hAnsi="Times New Roman"/>
                <w:color w:val="000000"/>
                <w:sz w:val="18"/>
                <w:szCs w:val="18"/>
              </w:rPr>
              <w:t>SMRF with steel bracing</w:t>
            </w:r>
          </w:p>
        </w:tc>
        <w:tc>
          <w:tcPr>
            <w:tcW w:w="1290" w:type="dxa"/>
            <w:tcBorders>
              <w:top w:val="nil"/>
              <w:left w:val="nil"/>
              <w:bottom w:val="single" w:sz="4" w:space="0" w:color="auto"/>
              <w:right w:val="single" w:sz="4" w:space="0" w:color="auto"/>
            </w:tcBorders>
            <w:shd w:val="clear" w:color="auto" w:fill="auto"/>
            <w:vAlign w:val="center"/>
            <w:hideMark/>
          </w:tcPr>
          <w:p w:rsidR="00534A3F" w:rsidRPr="00534A3F" w:rsidRDefault="00534A3F" w:rsidP="00245692">
            <w:pPr>
              <w:spacing w:after="0" w:line="240" w:lineRule="auto"/>
              <w:jc w:val="center"/>
              <w:rPr>
                <w:rFonts w:ascii="Times New Roman" w:hAnsi="Times New Roman"/>
                <w:color w:val="000000"/>
                <w:sz w:val="18"/>
                <w:szCs w:val="18"/>
              </w:rPr>
            </w:pPr>
            <w:r w:rsidRPr="00534A3F">
              <w:rPr>
                <w:rFonts w:ascii="Times New Roman" w:hAnsi="Times New Roman"/>
                <w:color w:val="000000"/>
                <w:sz w:val="18"/>
                <w:szCs w:val="18"/>
              </w:rPr>
              <w:t>949.0116</w:t>
            </w:r>
          </w:p>
        </w:tc>
        <w:tc>
          <w:tcPr>
            <w:tcW w:w="1152" w:type="dxa"/>
            <w:tcBorders>
              <w:top w:val="nil"/>
              <w:left w:val="nil"/>
              <w:bottom w:val="single" w:sz="4" w:space="0" w:color="auto"/>
              <w:right w:val="single" w:sz="4" w:space="0" w:color="auto"/>
            </w:tcBorders>
            <w:shd w:val="clear" w:color="auto" w:fill="auto"/>
            <w:vAlign w:val="center"/>
            <w:hideMark/>
          </w:tcPr>
          <w:p w:rsidR="00534A3F" w:rsidRPr="00534A3F" w:rsidRDefault="00534A3F" w:rsidP="00245692">
            <w:pPr>
              <w:spacing w:after="0" w:line="240" w:lineRule="auto"/>
              <w:jc w:val="center"/>
              <w:rPr>
                <w:rFonts w:ascii="Times New Roman" w:hAnsi="Times New Roman"/>
                <w:color w:val="000000"/>
                <w:sz w:val="18"/>
                <w:szCs w:val="18"/>
              </w:rPr>
            </w:pPr>
            <w:r w:rsidRPr="00534A3F">
              <w:rPr>
                <w:rFonts w:ascii="Times New Roman" w:hAnsi="Times New Roman"/>
                <w:color w:val="000000"/>
                <w:sz w:val="18"/>
                <w:szCs w:val="18"/>
              </w:rPr>
              <w:t>947.805</w:t>
            </w:r>
          </w:p>
        </w:tc>
        <w:tc>
          <w:tcPr>
            <w:tcW w:w="1152" w:type="dxa"/>
            <w:tcBorders>
              <w:top w:val="nil"/>
              <w:left w:val="nil"/>
              <w:bottom w:val="single" w:sz="4" w:space="0" w:color="auto"/>
              <w:right w:val="single" w:sz="4" w:space="0" w:color="auto"/>
            </w:tcBorders>
            <w:shd w:val="clear" w:color="auto" w:fill="auto"/>
            <w:vAlign w:val="center"/>
            <w:hideMark/>
          </w:tcPr>
          <w:p w:rsidR="00534A3F" w:rsidRPr="00534A3F" w:rsidRDefault="00534A3F" w:rsidP="00245692">
            <w:pPr>
              <w:spacing w:after="0" w:line="240" w:lineRule="auto"/>
              <w:jc w:val="center"/>
              <w:rPr>
                <w:rFonts w:ascii="Times New Roman" w:hAnsi="Times New Roman"/>
                <w:color w:val="000000"/>
                <w:sz w:val="18"/>
                <w:szCs w:val="18"/>
              </w:rPr>
            </w:pPr>
            <w:r w:rsidRPr="00534A3F">
              <w:rPr>
                <w:rFonts w:ascii="Times New Roman" w:hAnsi="Times New Roman"/>
                <w:color w:val="000000"/>
                <w:sz w:val="18"/>
                <w:szCs w:val="18"/>
              </w:rPr>
              <w:t>637.871</w:t>
            </w:r>
          </w:p>
        </w:tc>
      </w:tr>
    </w:tbl>
    <w:p w:rsidR="00876693" w:rsidRDefault="00876693" w:rsidP="00876693">
      <w:pPr>
        <w:jc w:val="center"/>
      </w:pPr>
    </w:p>
    <w:p w:rsidR="009931B9" w:rsidRDefault="00876693" w:rsidP="00876693">
      <w:pPr>
        <w:jc w:val="center"/>
      </w:pPr>
      <w:r>
        <w:rPr>
          <w:noProof/>
        </w:rPr>
        <w:drawing>
          <wp:inline distT="0" distB="0" distL="0" distR="0" wp14:anchorId="7B14D034" wp14:editId="68844583">
            <wp:extent cx="2752725" cy="1762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2334" cy="1774677"/>
                    </a:xfrm>
                    <a:prstGeom prst="rect">
                      <a:avLst/>
                    </a:prstGeom>
                    <a:noFill/>
                  </pic:spPr>
                </pic:pic>
              </a:graphicData>
            </a:graphic>
          </wp:inline>
        </w:drawing>
      </w:r>
    </w:p>
    <w:p w:rsidR="002F2F48" w:rsidRPr="00876693" w:rsidRDefault="00876693" w:rsidP="00F7325E">
      <w:pPr>
        <w:jc w:val="center"/>
        <w:rPr>
          <w:rFonts w:ascii="Times New Roman" w:hAnsi="Times New Roman"/>
          <w:sz w:val="20"/>
          <w:szCs w:val="20"/>
        </w:rPr>
      </w:pPr>
      <w:r w:rsidRPr="00876693">
        <w:rPr>
          <w:rFonts w:ascii="Times New Roman" w:hAnsi="Times New Roman"/>
          <w:sz w:val="20"/>
          <w:szCs w:val="20"/>
        </w:rPr>
        <w:t>Fig</w:t>
      </w:r>
      <w:r>
        <w:rPr>
          <w:rFonts w:ascii="Times New Roman" w:hAnsi="Times New Roman"/>
          <w:sz w:val="20"/>
          <w:szCs w:val="20"/>
        </w:rPr>
        <w:t xml:space="preserve">.8 - </w:t>
      </w:r>
      <w:r w:rsidRPr="00876693">
        <w:rPr>
          <w:rFonts w:ascii="Times New Roman" w:hAnsi="Times New Roman"/>
          <w:sz w:val="20"/>
          <w:szCs w:val="20"/>
        </w:rPr>
        <w:t>Comparison of base shear</w:t>
      </w:r>
    </w:p>
    <w:p w:rsidR="00876693" w:rsidRPr="00876693" w:rsidRDefault="00876693" w:rsidP="00876693">
      <w:pPr>
        <w:tabs>
          <w:tab w:val="left" w:pos="2363"/>
        </w:tabs>
        <w:jc w:val="both"/>
        <w:rPr>
          <w:rFonts w:ascii="Times New Roman" w:hAnsi="Times New Roman"/>
          <w:sz w:val="20"/>
          <w:szCs w:val="20"/>
        </w:rPr>
      </w:pPr>
      <w:r w:rsidRPr="00876693">
        <w:rPr>
          <w:rFonts w:ascii="Times New Roman" w:hAnsi="Times New Roman"/>
          <w:sz w:val="20"/>
          <w:szCs w:val="20"/>
        </w:rPr>
        <w:t xml:space="preserve">The Table No. </w:t>
      </w:r>
      <w:r>
        <w:rPr>
          <w:rFonts w:ascii="Times New Roman" w:hAnsi="Times New Roman"/>
          <w:sz w:val="20"/>
          <w:szCs w:val="20"/>
        </w:rPr>
        <w:t>4</w:t>
      </w:r>
      <w:r w:rsidRPr="00876693">
        <w:rPr>
          <w:rFonts w:ascii="Times New Roman" w:hAnsi="Times New Roman"/>
          <w:sz w:val="20"/>
          <w:szCs w:val="20"/>
        </w:rPr>
        <w:t xml:space="preserve"> shows comparison of joint displacement by response spectrum method for ordinary moment resisting frame (OMRF) with and without steel bracing and special moment resisting frame (SMRF) with and without steel bracing. </w:t>
      </w:r>
    </w:p>
    <w:p w:rsidR="00876693" w:rsidRDefault="00876693" w:rsidP="00876693">
      <w:pPr>
        <w:pStyle w:val="ListParagraph"/>
        <w:autoSpaceDE w:val="0"/>
        <w:autoSpaceDN w:val="0"/>
        <w:adjustRightInd w:val="0"/>
        <w:spacing w:after="0"/>
        <w:ind w:left="1080"/>
        <w:jc w:val="center"/>
        <w:rPr>
          <w:rFonts w:ascii="Times New Roman" w:eastAsia="Times New Roman" w:hAnsi="Times New Roman"/>
          <w:sz w:val="20"/>
          <w:szCs w:val="20"/>
        </w:rPr>
      </w:pPr>
    </w:p>
    <w:p w:rsidR="00876693" w:rsidRDefault="00876693" w:rsidP="00876693">
      <w:pPr>
        <w:pStyle w:val="ListParagraph"/>
        <w:autoSpaceDE w:val="0"/>
        <w:autoSpaceDN w:val="0"/>
        <w:adjustRightInd w:val="0"/>
        <w:spacing w:after="0"/>
        <w:ind w:left="0"/>
        <w:jc w:val="center"/>
        <w:rPr>
          <w:rFonts w:ascii="Times New Roman" w:eastAsia="Times New Roman" w:hAnsi="Times New Roman"/>
          <w:sz w:val="20"/>
          <w:szCs w:val="20"/>
        </w:rPr>
      </w:pPr>
    </w:p>
    <w:p w:rsidR="00876693" w:rsidRPr="00876693" w:rsidRDefault="00876693" w:rsidP="00876693">
      <w:pPr>
        <w:pStyle w:val="ListParagraph"/>
        <w:autoSpaceDE w:val="0"/>
        <w:autoSpaceDN w:val="0"/>
        <w:adjustRightInd w:val="0"/>
        <w:spacing w:after="0"/>
        <w:ind w:left="0"/>
        <w:jc w:val="center"/>
        <w:rPr>
          <w:rFonts w:ascii="Times New Roman" w:hAnsi="Times New Roman"/>
          <w:sz w:val="20"/>
          <w:szCs w:val="20"/>
        </w:rPr>
      </w:pPr>
      <w:r w:rsidRPr="00876693">
        <w:rPr>
          <w:rFonts w:ascii="Times New Roman" w:eastAsia="Times New Roman" w:hAnsi="Times New Roman"/>
          <w:sz w:val="20"/>
          <w:szCs w:val="20"/>
        </w:rPr>
        <w:lastRenderedPageBreak/>
        <w:t xml:space="preserve">Table No. </w:t>
      </w:r>
      <w:r>
        <w:rPr>
          <w:rFonts w:ascii="Times New Roman" w:eastAsia="Times New Roman" w:hAnsi="Times New Roman"/>
          <w:sz w:val="20"/>
          <w:szCs w:val="20"/>
        </w:rPr>
        <w:t>4</w:t>
      </w:r>
      <w:r w:rsidRPr="00876693">
        <w:rPr>
          <w:rFonts w:ascii="Times New Roman" w:eastAsia="Times New Roman" w:hAnsi="Times New Roman"/>
          <w:sz w:val="20"/>
          <w:szCs w:val="20"/>
        </w:rPr>
        <w:t xml:space="preserve"> Comparison of joint displacement</w:t>
      </w:r>
    </w:p>
    <w:tbl>
      <w:tblPr>
        <w:tblW w:w="4362" w:type="dxa"/>
        <w:jc w:val="center"/>
        <w:tblInd w:w="93" w:type="dxa"/>
        <w:tblLook w:val="04A0" w:firstRow="1" w:lastRow="0" w:firstColumn="1" w:lastColumn="0" w:noHBand="0" w:noVBand="1"/>
      </w:tblPr>
      <w:tblGrid>
        <w:gridCol w:w="1036"/>
        <w:gridCol w:w="1210"/>
        <w:gridCol w:w="1080"/>
        <w:gridCol w:w="1036"/>
      </w:tblGrid>
      <w:tr w:rsidR="00876693" w:rsidRPr="00876693" w:rsidTr="00876693">
        <w:trPr>
          <w:trHeight w:val="632"/>
          <w:jc w:val="center"/>
        </w:trPr>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693" w:rsidRPr="00876693" w:rsidRDefault="00876693" w:rsidP="00245692">
            <w:pPr>
              <w:spacing w:after="0" w:line="240" w:lineRule="auto"/>
              <w:jc w:val="center"/>
              <w:rPr>
                <w:rFonts w:ascii="Times New Roman" w:hAnsi="Times New Roman"/>
                <w:bCs/>
                <w:color w:val="000000"/>
                <w:sz w:val="18"/>
                <w:szCs w:val="18"/>
              </w:rPr>
            </w:pPr>
            <w:r w:rsidRPr="00876693">
              <w:rPr>
                <w:rFonts w:ascii="Times New Roman" w:hAnsi="Times New Roman"/>
                <w:bCs/>
                <w:color w:val="000000"/>
                <w:sz w:val="18"/>
                <w:szCs w:val="18"/>
              </w:rPr>
              <w:t>Type of Model</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rsidR="00876693" w:rsidRPr="00876693" w:rsidRDefault="00876693" w:rsidP="00245692">
            <w:pPr>
              <w:spacing w:after="0" w:line="240" w:lineRule="auto"/>
              <w:jc w:val="center"/>
              <w:rPr>
                <w:rFonts w:ascii="Times New Roman" w:hAnsi="Times New Roman"/>
                <w:bCs/>
                <w:color w:val="000000"/>
                <w:sz w:val="18"/>
                <w:szCs w:val="18"/>
              </w:rPr>
            </w:pPr>
            <w:proofErr w:type="spellStart"/>
            <w:r w:rsidRPr="00876693">
              <w:rPr>
                <w:rFonts w:ascii="Times New Roman" w:hAnsi="Times New Roman"/>
                <w:bCs/>
                <w:color w:val="000000"/>
                <w:sz w:val="18"/>
                <w:szCs w:val="18"/>
              </w:rPr>
              <w:t>Ux</w:t>
            </w:r>
            <w:proofErr w:type="spellEnd"/>
            <w:r w:rsidRPr="00876693">
              <w:rPr>
                <w:rFonts w:ascii="Times New Roman" w:hAnsi="Times New Roman"/>
                <w:bCs/>
                <w:color w:val="000000"/>
                <w:sz w:val="18"/>
                <w:szCs w:val="18"/>
              </w:rPr>
              <w:t xml:space="preserve"> (mm)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876693" w:rsidRPr="00876693" w:rsidRDefault="00876693" w:rsidP="00245692">
            <w:pPr>
              <w:spacing w:after="0" w:line="240" w:lineRule="auto"/>
              <w:jc w:val="center"/>
              <w:rPr>
                <w:rFonts w:ascii="Times New Roman" w:hAnsi="Times New Roman"/>
                <w:bCs/>
                <w:color w:val="000000"/>
                <w:sz w:val="18"/>
                <w:szCs w:val="18"/>
              </w:rPr>
            </w:pPr>
            <w:proofErr w:type="spellStart"/>
            <w:r w:rsidRPr="00876693">
              <w:rPr>
                <w:rFonts w:ascii="Times New Roman" w:hAnsi="Times New Roman"/>
                <w:bCs/>
                <w:color w:val="000000"/>
                <w:sz w:val="18"/>
                <w:szCs w:val="18"/>
              </w:rPr>
              <w:t>Uy</w:t>
            </w:r>
            <w:proofErr w:type="spellEnd"/>
            <w:r w:rsidRPr="00876693">
              <w:rPr>
                <w:rFonts w:ascii="Times New Roman" w:hAnsi="Times New Roman"/>
                <w:bCs/>
                <w:color w:val="000000"/>
                <w:sz w:val="18"/>
                <w:szCs w:val="18"/>
              </w:rPr>
              <w:t xml:space="preserve"> (mm)</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rsidR="00876693" w:rsidRPr="00876693" w:rsidRDefault="00876693" w:rsidP="00245692">
            <w:pPr>
              <w:spacing w:after="0" w:line="240" w:lineRule="auto"/>
              <w:jc w:val="center"/>
              <w:rPr>
                <w:rFonts w:ascii="Times New Roman" w:hAnsi="Times New Roman"/>
                <w:bCs/>
                <w:color w:val="000000"/>
                <w:sz w:val="18"/>
                <w:szCs w:val="18"/>
              </w:rPr>
            </w:pPr>
            <w:proofErr w:type="spellStart"/>
            <w:r w:rsidRPr="00876693">
              <w:rPr>
                <w:rFonts w:ascii="Times New Roman" w:hAnsi="Times New Roman"/>
                <w:bCs/>
                <w:color w:val="000000"/>
                <w:sz w:val="18"/>
                <w:szCs w:val="18"/>
              </w:rPr>
              <w:t>Uz</w:t>
            </w:r>
            <w:proofErr w:type="spellEnd"/>
            <w:r w:rsidRPr="00876693">
              <w:rPr>
                <w:rFonts w:ascii="Times New Roman" w:hAnsi="Times New Roman"/>
                <w:bCs/>
                <w:color w:val="000000"/>
                <w:sz w:val="18"/>
                <w:szCs w:val="18"/>
              </w:rPr>
              <w:t xml:space="preserve"> (mm)</w:t>
            </w:r>
          </w:p>
        </w:tc>
      </w:tr>
      <w:tr w:rsidR="00876693" w:rsidRPr="00876693" w:rsidTr="00876693">
        <w:trPr>
          <w:trHeight w:val="210"/>
          <w:jc w:val="center"/>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876693" w:rsidRPr="00876693" w:rsidRDefault="00876693" w:rsidP="00245692">
            <w:pPr>
              <w:spacing w:after="0" w:line="240" w:lineRule="auto"/>
              <w:jc w:val="center"/>
              <w:rPr>
                <w:rFonts w:ascii="Times New Roman" w:hAnsi="Times New Roman"/>
                <w:color w:val="000000"/>
                <w:sz w:val="18"/>
                <w:szCs w:val="18"/>
              </w:rPr>
            </w:pPr>
            <w:r w:rsidRPr="00876693">
              <w:rPr>
                <w:rFonts w:ascii="Times New Roman" w:hAnsi="Times New Roman"/>
                <w:color w:val="000000"/>
                <w:sz w:val="18"/>
                <w:szCs w:val="18"/>
              </w:rPr>
              <w:t>OMRF</w:t>
            </w:r>
          </w:p>
        </w:tc>
        <w:tc>
          <w:tcPr>
            <w:tcW w:w="1210" w:type="dxa"/>
            <w:tcBorders>
              <w:top w:val="nil"/>
              <w:left w:val="nil"/>
              <w:bottom w:val="single" w:sz="4" w:space="0" w:color="auto"/>
              <w:right w:val="single" w:sz="4" w:space="0" w:color="auto"/>
            </w:tcBorders>
            <w:shd w:val="clear" w:color="auto" w:fill="auto"/>
            <w:vAlign w:val="center"/>
            <w:hideMark/>
          </w:tcPr>
          <w:p w:rsidR="00876693" w:rsidRPr="00876693" w:rsidRDefault="00876693" w:rsidP="00245692">
            <w:pPr>
              <w:spacing w:after="0" w:line="240" w:lineRule="auto"/>
              <w:jc w:val="center"/>
              <w:rPr>
                <w:rFonts w:ascii="Times New Roman" w:hAnsi="Times New Roman"/>
                <w:color w:val="000000"/>
                <w:sz w:val="18"/>
                <w:szCs w:val="18"/>
              </w:rPr>
            </w:pPr>
            <w:r w:rsidRPr="00876693">
              <w:rPr>
                <w:rFonts w:ascii="Times New Roman" w:hAnsi="Times New Roman"/>
                <w:color w:val="000000"/>
                <w:sz w:val="18"/>
                <w:szCs w:val="18"/>
              </w:rPr>
              <w:t>47.219</w:t>
            </w:r>
          </w:p>
        </w:tc>
        <w:tc>
          <w:tcPr>
            <w:tcW w:w="1080" w:type="dxa"/>
            <w:tcBorders>
              <w:top w:val="nil"/>
              <w:left w:val="nil"/>
              <w:bottom w:val="single" w:sz="4" w:space="0" w:color="auto"/>
              <w:right w:val="single" w:sz="4" w:space="0" w:color="auto"/>
            </w:tcBorders>
            <w:shd w:val="clear" w:color="auto" w:fill="auto"/>
            <w:vAlign w:val="center"/>
            <w:hideMark/>
          </w:tcPr>
          <w:p w:rsidR="00876693" w:rsidRPr="00876693" w:rsidRDefault="00876693" w:rsidP="00245692">
            <w:pPr>
              <w:spacing w:after="0" w:line="240" w:lineRule="auto"/>
              <w:jc w:val="center"/>
              <w:rPr>
                <w:rFonts w:ascii="Times New Roman" w:hAnsi="Times New Roman"/>
                <w:color w:val="000000"/>
                <w:sz w:val="18"/>
                <w:szCs w:val="18"/>
              </w:rPr>
            </w:pPr>
            <w:r w:rsidRPr="00876693">
              <w:rPr>
                <w:rFonts w:ascii="Times New Roman" w:hAnsi="Times New Roman"/>
                <w:color w:val="000000"/>
                <w:sz w:val="18"/>
                <w:szCs w:val="18"/>
              </w:rPr>
              <w:t>62.638</w:t>
            </w:r>
          </w:p>
        </w:tc>
        <w:tc>
          <w:tcPr>
            <w:tcW w:w="1036" w:type="dxa"/>
            <w:tcBorders>
              <w:top w:val="nil"/>
              <w:left w:val="nil"/>
              <w:bottom w:val="single" w:sz="4" w:space="0" w:color="auto"/>
              <w:right w:val="single" w:sz="4" w:space="0" w:color="auto"/>
            </w:tcBorders>
            <w:shd w:val="clear" w:color="auto" w:fill="auto"/>
            <w:vAlign w:val="center"/>
            <w:hideMark/>
          </w:tcPr>
          <w:p w:rsidR="00876693" w:rsidRPr="00876693" w:rsidRDefault="00876693" w:rsidP="00245692">
            <w:pPr>
              <w:spacing w:after="0" w:line="240" w:lineRule="auto"/>
              <w:jc w:val="center"/>
              <w:rPr>
                <w:rFonts w:ascii="Times New Roman" w:hAnsi="Times New Roman"/>
                <w:color w:val="000000"/>
                <w:sz w:val="18"/>
                <w:szCs w:val="18"/>
              </w:rPr>
            </w:pPr>
            <w:r w:rsidRPr="00876693">
              <w:rPr>
                <w:rFonts w:ascii="Times New Roman" w:hAnsi="Times New Roman"/>
                <w:color w:val="000000"/>
                <w:sz w:val="18"/>
                <w:szCs w:val="18"/>
              </w:rPr>
              <w:t>3.496</w:t>
            </w:r>
          </w:p>
        </w:tc>
      </w:tr>
      <w:tr w:rsidR="00876693" w:rsidRPr="00876693" w:rsidTr="00876693">
        <w:trPr>
          <w:trHeight w:val="210"/>
          <w:jc w:val="center"/>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876693" w:rsidRPr="00876693" w:rsidRDefault="00876693" w:rsidP="00245692">
            <w:pPr>
              <w:spacing w:after="0" w:line="240" w:lineRule="auto"/>
              <w:jc w:val="center"/>
              <w:rPr>
                <w:rFonts w:ascii="Times New Roman" w:hAnsi="Times New Roman"/>
                <w:color w:val="000000"/>
                <w:sz w:val="18"/>
                <w:szCs w:val="18"/>
              </w:rPr>
            </w:pPr>
            <w:r w:rsidRPr="00876693">
              <w:rPr>
                <w:rFonts w:ascii="Times New Roman" w:hAnsi="Times New Roman"/>
                <w:color w:val="000000"/>
                <w:sz w:val="18"/>
                <w:szCs w:val="18"/>
              </w:rPr>
              <w:t>SMRF</w:t>
            </w:r>
          </w:p>
        </w:tc>
        <w:tc>
          <w:tcPr>
            <w:tcW w:w="1210" w:type="dxa"/>
            <w:tcBorders>
              <w:top w:val="nil"/>
              <w:left w:val="nil"/>
              <w:bottom w:val="single" w:sz="4" w:space="0" w:color="auto"/>
              <w:right w:val="single" w:sz="4" w:space="0" w:color="auto"/>
            </w:tcBorders>
            <w:shd w:val="clear" w:color="auto" w:fill="auto"/>
            <w:vAlign w:val="center"/>
            <w:hideMark/>
          </w:tcPr>
          <w:p w:rsidR="00876693" w:rsidRPr="00876693" w:rsidRDefault="00876693" w:rsidP="00245692">
            <w:pPr>
              <w:spacing w:after="0" w:line="240" w:lineRule="auto"/>
              <w:jc w:val="center"/>
              <w:rPr>
                <w:rFonts w:ascii="Times New Roman" w:hAnsi="Times New Roman"/>
                <w:color w:val="000000"/>
                <w:sz w:val="18"/>
                <w:szCs w:val="18"/>
              </w:rPr>
            </w:pPr>
            <w:r w:rsidRPr="00876693">
              <w:rPr>
                <w:rFonts w:ascii="Times New Roman" w:hAnsi="Times New Roman"/>
                <w:color w:val="000000"/>
                <w:sz w:val="18"/>
                <w:szCs w:val="18"/>
              </w:rPr>
              <w:t>27.385</w:t>
            </w:r>
          </w:p>
        </w:tc>
        <w:tc>
          <w:tcPr>
            <w:tcW w:w="1080" w:type="dxa"/>
            <w:tcBorders>
              <w:top w:val="nil"/>
              <w:left w:val="nil"/>
              <w:bottom w:val="single" w:sz="4" w:space="0" w:color="auto"/>
              <w:right w:val="single" w:sz="4" w:space="0" w:color="auto"/>
            </w:tcBorders>
            <w:shd w:val="clear" w:color="auto" w:fill="auto"/>
            <w:vAlign w:val="center"/>
            <w:hideMark/>
          </w:tcPr>
          <w:p w:rsidR="00876693" w:rsidRPr="00876693" w:rsidRDefault="00876693" w:rsidP="00245692">
            <w:pPr>
              <w:spacing w:after="0" w:line="240" w:lineRule="auto"/>
              <w:jc w:val="center"/>
              <w:rPr>
                <w:rFonts w:ascii="Times New Roman" w:hAnsi="Times New Roman"/>
                <w:color w:val="000000"/>
                <w:sz w:val="18"/>
                <w:szCs w:val="18"/>
              </w:rPr>
            </w:pPr>
            <w:r w:rsidRPr="00876693">
              <w:rPr>
                <w:rFonts w:ascii="Times New Roman" w:hAnsi="Times New Roman"/>
                <w:color w:val="000000"/>
                <w:sz w:val="18"/>
                <w:szCs w:val="18"/>
              </w:rPr>
              <w:t>35.296</w:t>
            </w:r>
          </w:p>
        </w:tc>
        <w:tc>
          <w:tcPr>
            <w:tcW w:w="1036" w:type="dxa"/>
            <w:tcBorders>
              <w:top w:val="nil"/>
              <w:left w:val="nil"/>
              <w:bottom w:val="single" w:sz="4" w:space="0" w:color="auto"/>
              <w:right w:val="single" w:sz="4" w:space="0" w:color="auto"/>
            </w:tcBorders>
            <w:shd w:val="clear" w:color="auto" w:fill="auto"/>
            <w:vAlign w:val="center"/>
            <w:hideMark/>
          </w:tcPr>
          <w:p w:rsidR="00876693" w:rsidRPr="00876693" w:rsidRDefault="00876693" w:rsidP="00245692">
            <w:pPr>
              <w:spacing w:after="0" w:line="240" w:lineRule="auto"/>
              <w:jc w:val="center"/>
              <w:rPr>
                <w:rFonts w:ascii="Times New Roman" w:hAnsi="Times New Roman"/>
                <w:color w:val="000000"/>
                <w:sz w:val="18"/>
                <w:szCs w:val="18"/>
              </w:rPr>
            </w:pPr>
            <w:r w:rsidRPr="00876693">
              <w:rPr>
                <w:rFonts w:ascii="Times New Roman" w:hAnsi="Times New Roman"/>
                <w:color w:val="000000"/>
                <w:sz w:val="18"/>
                <w:szCs w:val="18"/>
              </w:rPr>
              <w:t>2.862</w:t>
            </w:r>
          </w:p>
        </w:tc>
      </w:tr>
      <w:tr w:rsidR="00876693" w:rsidRPr="00876693" w:rsidTr="00876693">
        <w:trPr>
          <w:trHeight w:val="632"/>
          <w:jc w:val="center"/>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876693" w:rsidRPr="00876693" w:rsidRDefault="00876693" w:rsidP="00245692">
            <w:pPr>
              <w:spacing w:after="0" w:line="240" w:lineRule="auto"/>
              <w:jc w:val="center"/>
              <w:rPr>
                <w:rFonts w:ascii="Times New Roman" w:hAnsi="Times New Roman"/>
                <w:color w:val="000000"/>
                <w:sz w:val="18"/>
                <w:szCs w:val="18"/>
              </w:rPr>
            </w:pPr>
            <w:r w:rsidRPr="00876693">
              <w:rPr>
                <w:rFonts w:ascii="Times New Roman" w:hAnsi="Times New Roman"/>
                <w:color w:val="000000"/>
                <w:sz w:val="18"/>
                <w:szCs w:val="18"/>
              </w:rPr>
              <w:t>OMRF with steel bracing</w:t>
            </w:r>
          </w:p>
        </w:tc>
        <w:tc>
          <w:tcPr>
            <w:tcW w:w="1210" w:type="dxa"/>
            <w:tcBorders>
              <w:top w:val="nil"/>
              <w:left w:val="nil"/>
              <w:bottom w:val="single" w:sz="4" w:space="0" w:color="auto"/>
              <w:right w:val="single" w:sz="4" w:space="0" w:color="auto"/>
            </w:tcBorders>
            <w:shd w:val="clear" w:color="auto" w:fill="auto"/>
            <w:vAlign w:val="center"/>
            <w:hideMark/>
          </w:tcPr>
          <w:p w:rsidR="00876693" w:rsidRPr="00876693" w:rsidRDefault="00876693" w:rsidP="00245692">
            <w:pPr>
              <w:spacing w:after="0" w:line="240" w:lineRule="auto"/>
              <w:jc w:val="center"/>
              <w:rPr>
                <w:rFonts w:ascii="Times New Roman" w:hAnsi="Times New Roman"/>
                <w:color w:val="000000"/>
                <w:sz w:val="18"/>
                <w:szCs w:val="18"/>
              </w:rPr>
            </w:pPr>
            <w:r w:rsidRPr="00876693">
              <w:rPr>
                <w:rFonts w:ascii="Times New Roman" w:hAnsi="Times New Roman"/>
                <w:color w:val="000000"/>
                <w:sz w:val="18"/>
                <w:szCs w:val="18"/>
              </w:rPr>
              <w:t>8.398</w:t>
            </w:r>
          </w:p>
        </w:tc>
        <w:tc>
          <w:tcPr>
            <w:tcW w:w="1080" w:type="dxa"/>
            <w:tcBorders>
              <w:top w:val="nil"/>
              <w:left w:val="nil"/>
              <w:bottom w:val="single" w:sz="4" w:space="0" w:color="auto"/>
              <w:right w:val="single" w:sz="4" w:space="0" w:color="auto"/>
            </w:tcBorders>
            <w:shd w:val="clear" w:color="auto" w:fill="auto"/>
            <w:vAlign w:val="center"/>
            <w:hideMark/>
          </w:tcPr>
          <w:p w:rsidR="00876693" w:rsidRPr="00876693" w:rsidRDefault="00876693" w:rsidP="00245692">
            <w:pPr>
              <w:spacing w:after="0" w:line="240" w:lineRule="auto"/>
              <w:jc w:val="center"/>
              <w:rPr>
                <w:rFonts w:ascii="Times New Roman" w:hAnsi="Times New Roman"/>
                <w:color w:val="000000"/>
                <w:sz w:val="18"/>
                <w:szCs w:val="18"/>
              </w:rPr>
            </w:pPr>
            <w:r w:rsidRPr="00876693">
              <w:rPr>
                <w:rFonts w:ascii="Times New Roman" w:hAnsi="Times New Roman"/>
                <w:color w:val="000000"/>
                <w:sz w:val="18"/>
                <w:szCs w:val="18"/>
              </w:rPr>
              <w:t>13.669</w:t>
            </w:r>
          </w:p>
        </w:tc>
        <w:tc>
          <w:tcPr>
            <w:tcW w:w="1036" w:type="dxa"/>
            <w:tcBorders>
              <w:top w:val="nil"/>
              <w:left w:val="nil"/>
              <w:bottom w:val="single" w:sz="4" w:space="0" w:color="auto"/>
              <w:right w:val="single" w:sz="4" w:space="0" w:color="auto"/>
            </w:tcBorders>
            <w:shd w:val="clear" w:color="auto" w:fill="auto"/>
            <w:vAlign w:val="center"/>
            <w:hideMark/>
          </w:tcPr>
          <w:p w:rsidR="00876693" w:rsidRPr="00876693" w:rsidRDefault="00876693" w:rsidP="00245692">
            <w:pPr>
              <w:spacing w:after="0" w:line="240" w:lineRule="auto"/>
              <w:jc w:val="center"/>
              <w:rPr>
                <w:rFonts w:ascii="Times New Roman" w:hAnsi="Times New Roman"/>
                <w:color w:val="000000"/>
                <w:sz w:val="18"/>
                <w:szCs w:val="18"/>
              </w:rPr>
            </w:pPr>
            <w:r w:rsidRPr="00876693">
              <w:rPr>
                <w:rFonts w:ascii="Times New Roman" w:hAnsi="Times New Roman"/>
                <w:color w:val="000000"/>
                <w:sz w:val="18"/>
                <w:szCs w:val="18"/>
              </w:rPr>
              <w:t>3.519</w:t>
            </w:r>
          </w:p>
        </w:tc>
      </w:tr>
      <w:tr w:rsidR="00876693" w:rsidRPr="00876693" w:rsidTr="00876693">
        <w:trPr>
          <w:trHeight w:val="632"/>
          <w:jc w:val="center"/>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876693" w:rsidRPr="00876693" w:rsidRDefault="00876693" w:rsidP="00245692">
            <w:pPr>
              <w:spacing w:after="0" w:line="240" w:lineRule="auto"/>
              <w:jc w:val="center"/>
              <w:rPr>
                <w:rFonts w:ascii="Times New Roman" w:hAnsi="Times New Roman"/>
                <w:color w:val="000000"/>
                <w:sz w:val="18"/>
                <w:szCs w:val="18"/>
              </w:rPr>
            </w:pPr>
            <w:r w:rsidRPr="00876693">
              <w:rPr>
                <w:rFonts w:ascii="Times New Roman" w:hAnsi="Times New Roman"/>
                <w:color w:val="000000"/>
                <w:sz w:val="18"/>
                <w:szCs w:val="18"/>
              </w:rPr>
              <w:t>SMRF with steel bracing</w:t>
            </w:r>
          </w:p>
        </w:tc>
        <w:tc>
          <w:tcPr>
            <w:tcW w:w="1210" w:type="dxa"/>
            <w:tcBorders>
              <w:top w:val="nil"/>
              <w:left w:val="nil"/>
              <w:bottom w:val="single" w:sz="4" w:space="0" w:color="auto"/>
              <w:right w:val="single" w:sz="4" w:space="0" w:color="auto"/>
            </w:tcBorders>
            <w:shd w:val="clear" w:color="auto" w:fill="auto"/>
            <w:vAlign w:val="center"/>
            <w:hideMark/>
          </w:tcPr>
          <w:p w:rsidR="00876693" w:rsidRPr="00876693" w:rsidRDefault="00876693" w:rsidP="00245692">
            <w:pPr>
              <w:spacing w:after="0" w:line="240" w:lineRule="auto"/>
              <w:jc w:val="center"/>
              <w:rPr>
                <w:rFonts w:ascii="Times New Roman" w:hAnsi="Times New Roman"/>
                <w:color w:val="000000"/>
                <w:sz w:val="18"/>
                <w:szCs w:val="18"/>
              </w:rPr>
            </w:pPr>
            <w:r w:rsidRPr="00876693">
              <w:rPr>
                <w:rFonts w:ascii="Times New Roman" w:hAnsi="Times New Roman"/>
                <w:color w:val="000000"/>
                <w:sz w:val="18"/>
                <w:szCs w:val="18"/>
              </w:rPr>
              <w:t>7.849</w:t>
            </w:r>
          </w:p>
        </w:tc>
        <w:tc>
          <w:tcPr>
            <w:tcW w:w="1080" w:type="dxa"/>
            <w:tcBorders>
              <w:top w:val="nil"/>
              <w:left w:val="nil"/>
              <w:bottom w:val="single" w:sz="4" w:space="0" w:color="auto"/>
              <w:right w:val="single" w:sz="4" w:space="0" w:color="auto"/>
            </w:tcBorders>
            <w:shd w:val="clear" w:color="auto" w:fill="auto"/>
            <w:vAlign w:val="center"/>
            <w:hideMark/>
          </w:tcPr>
          <w:p w:rsidR="00876693" w:rsidRPr="00876693" w:rsidRDefault="00876693" w:rsidP="00245692">
            <w:pPr>
              <w:spacing w:after="0" w:line="240" w:lineRule="auto"/>
              <w:jc w:val="center"/>
              <w:rPr>
                <w:rFonts w:ascii="Times New Roman" w:hAnsi="Times New Roman"/>
                <w:color w:val="000000"/>
                <w:sz w:val="18"/>
                <w:szCs w:val="18"/>
              </w:rPr>
            </w:pPr>
            <w:r w:rsidRPr="00876693">
              <w:rPr>
                <w:rFonts w:ascii="Times New Roman" w:hAnsi="Times New Roman"/>
                <w:color w:val="000000"/>
                <w:sz w:val="18"/>
                <w:szCs w:val="18"/>
              </w:rPr>
              <w:t>12.338</w:t>
            </w:r>
          </w:p>
        </w:tc>
        <w:tc>
          <w:tcPr>
            <w:tcW w:w="1036" w:type="dxa"/>
            <w:tcBorders>
              <w:top w:val="nil"/>
              <w:left w:val="nil"/>
              <w:bottom w:val="single" w:sz="4" w:space="0" w:color="auto"/>
              <w:right w:val="single" w:sz="4" w:space="0" w:color="auto"/>
            </w:tcBorders>
            <w:shd w:val="clear" w:color="auto" w:fill="auto"/>
            <w:vAlign w:val="center"/>
            <w:hideMark/>
          </w:tcPr>
          <w:p w:rsidR="00876693" w:rsidRPr="00876693" w:rsidRDefault="00876693" w:rsidP="00245692">
            <w:pPr>
              <w:spacing w:after="0" w:line="240" w:lineRule="auto"/>
              <w:jc w:val="center"/>
              <w:rPr>
                <w:rFonts w:ascii="Times New Roman" w:hAnsi="Times New Roman"/>
                <w:color w:val="000000"/>
                <w:sz w:val="18"/>
                <w:szCs w:val="18"/>
              </w:rPr>
            </w:pPr>
            <w:r w:rsidRPr="00876693">
              <w:rPr>
                <w:rFonts w:ascii="Times New Roman" w:hAnsi="Times New Roman"/>
                <w:color w:val="000000"/>
                <w:sz w:val="18"/>
                <w:szCs w:val="18"/>
              </w:rPr>
              <w:t>2.893</w:t>
            </w:r>
          </w:p>
        </w:tc>
      </w:tr>
    </w:tbl>
    <w:p w:rsidR="00876693" w:rsidRDefault="00876693" w:rsidP="004F4A4C">
      <w:pPr>
        <w:jc w:val="center"/>
        <w:rPr>
          <w:rFonts w:ascii="Times New Roman" w:hAnsi="Times New Roman"/>
          <w:b/>
          <w:sz w:val="20"/>
          <w:szCs w:val="20"/>
        </w:rPr>
      </w:pPr>
    </w:p>
    <w:p w:rsidR="00876693" w:rsidRDefault="00876693" w:rsidP="004F4A4C">
      <w:pPr>
        <w:jc w:val="center"/>
        <w:rPr>
          <w:rFonts w:ascii="Times New Roman" w:hAnsi="Times New Roman"/>
          <w:b/>
          <w:sz w:val="20"/>
          <w:szCs w:val="20"/>
        </w:rPr>
      </w:pPr>
      <w:r>
        <w:rPr>
          <w:noProof/>
        </w:rPr>
        <w:drawing>
          <wp:inline distT="0" distB="0" distL="0" distR="0" wp14:anchorId="4F2685B8" wp14:editId="13E4D18B">
            <wp:extent cx="2902970" cy="188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1475" cy="1891475"/>
                    </a:xfrm>
                    <a:prstGeom prst="rect">
                      <a:avLst/>
                    </a:prstGeom>
                    <a:noFill/>
                  </pic:spPr>
                </pic:pic>
              </a:graphicData>
            </a:graphic>
          </wp:inline>
        </w:drawing>
      </w:r>
    </w:p>
    <w:p w:rsidR="00876693" w:rsidRPr="00876693" w:rsidRDefault="00876693" w:rsidP="00876693">
      <w:pPr>
        <w:pStyle w:val="ListParagraph"/>
        <w:tabs>
          <w:tab w:val="left" w:pos="1170"/>
        </w:tabs>
        <w:autoSpaceDE w:val="0"/>
        <w:autoSpaceDN w:val="0"/>
        <w:adjustRightInd w:val="0"/>
        <w:spacing w:after="0" w:line="360" w:lineRule="auto"/>
        <w:ind w:left="90"/>
        <w:jc w:val="center"/>
        <w:rPr>
          <w:rFonts w:ascii="Times New Roman" w:hAnsi="Times New Roman"/>
          <w:sz w:val="20"/>
          <w:szCs w:val="20"/>
        </w:rPr>
      </w:pPr>
      <w:r w:rsidRPr="00876693">
        <w:rPr>
          <w:rFonts w:ascii="Times New Roman" w:eastAsia="Times New Roman" w:hAnsi="Times New Roman"/>
          <w:sz w:val="20"/>
          <w:szCs w:val="20"/>
        </w:rPr>
        <w:t>Fig</w:t>
      </w:r>
      <w:r>
        <w:rPr>
          <w:rFonts w:ascii="Times New Roman" w:eastAsia="Times New Roman" w:hAnsi="Times New Roman"/>
          <w:sz w:val="20"/>
          <w:szCs w:val="20"/>
        </w:rPr>
        <w:t>.</w:t>
      </w:r>
      <w:r w:rsidRPr="00876693">
        <w:rPr>
          <w:rFonts w:ascii="Times New Roman" w:eastAsia="Times New Roman" w:hAnsi="Times New Roman"/>
          <w:sz w:val="20"/>
          <w:szCs w:val="20"/>
        </w:rPr>
        <w:t xml:space="preserve"> </w:t>
      </w:r>
      <w:r>
        <w:rPr>
          <w:rFonts w:ascii="Times New Roman" w:eastAsia="Times New Roman" w:hAnsi="Times New Roman"/>
          <w:sz w:val="20"/>
          <w:szCs w:val="20"/>
        </w:rPr>
        <w:t>9-</w:t>
      </w:r>
      <w:r w:rsidRPr="00876693">
        <w:rPr>
          <w:rFonts w:ascii="Times New Roman" w:eastAsia="Times New Roman" w:hAnsi="Times New Roman"/>
          <w:sz w:val="20"/>
          <w:szCs w:val="20"/>
        </w:rPr>
        <w:t xml:space="preserve"> Comparison of joint displacement</w:t>
      </w:r>
    </w:p>
    <w:p w:rsidR="00E62443" w:rsidRDefault="00E62443" w:rsidP="004F4A4C">
      <w:pPr>
        <w:jc w:val="center"/>
        <w:rPr>
          <w:rFonts w:ascii="Times New Roman" w:hAnsi="Times New Roman"/>
          <w:b/>
          <w:sz w:val="20"/>
          <w:szCs w:val="20"/>
        </w:rPr>
      </w:pPr>
    </w:p>
    <w:p w:rsidR="004F4A4C" w:rsidRPr="006F30E0" w:rsidRDefault="004F4A4C" w:rsidP="004F4A4C">
      <w:pPr>
        <w:jc w:val="center"/>
        <w:rPr>
          <w:rFonts w:ascii="Times New Roman" w:hAnsi="Times New Roman"/>
          <w:b/>
          <w:sz w:val="20"/>
          <w:szCs w:val="20"/>
        </w:rPr>
      </w:pPr>
      <w:r>
        <w:rPr>
          <w:rFonts w:ascii="Times New Roman" w:hAnsi="Times New Roman"/>
          <w:b/>
          <w:sz w:val="20"/>
          <w:szCs w:val="20"/>
        </w:rPr>
        <w:t>CONCLUSIONS</w:t>
      </w:r>
    </w:p>
    <w:p w:rsidR="00876693" w:rsidRPr="00876693" w:rsidRDefault="00876693" w:rsidP="00E62443">
      <w:pPr>
        <w:pStyle w:val="ListParagraph"/>
        <w:numPr>
          <w:ilvl w:val="0"/>
          <w:numId w:val="8"/>
        </w:numPr>
        <w:autoSpaceDE w:val="0"/>
        <w:autoSpaceDN w:val="0"/>
        <w:adjustRightInd w:val="0"/>
        <w:spacing w:after="0"/>
        <w:ind w:left="180" w:hanging="180"/>
        <w:jc w:val="both"/>
        <w:rPr>
          <w:rFonts w:ascii="Times New Roman" w:hAnsi="Times New Roman"/>
          <w:sz w:val="20"/>
          <w:szCs w:val="20"/>
        </w:rPr>
      </w:pPr>
      <w:r w:rsidRPr="00876693">
        <w:rPr>
          <w:rFonts w:ascii="Times New Roman" w:hAnsi="Times New Roman"/>
          <w:sz w:val="20"/>
          <w:szCs w:val="20"/>
        </w:rPr>
        <w:t>Ordinary moment resisting frame shows minimum values on Base shear Vs. Displacement curve than special moment resisting frame. It means that ordinary moment frame resisting is more susceptible to collapse mechanism.</w:t>
      </w:r>
    </w:p>
    <w:p w:rsidR="00876693" w:rsidRPr="00876693" w:rsidRDefault="00876693" w:rsidP="00E62443">
      <w:pPr>
        <w:pStyle w:val="ListParagraph"/>
        <w:numPr>
          <w:ilvl w:val="0"/>
          <w:numId w:val="8"/>
        </w:numPr>
        <w:autoSpaceDE w:val="0"/>
        <w:autoSpaceDN w:val="0"/>
        <w:adjustRightInd w:val="0"/>
        <w:spacing w:after="0"/>
        <w:ind w:left="180" w:hanging="180"/>
        <w:jc w:val="both"/>
        <w:rPr>
          <w:rFonts w:ascii="Times New Roman" w:hAnsi="Times New Roman"/>
          <w:sz w:val="20"/>
          <w:szCs w:val="20"/>
        </w:rPr>
      </w:pPr>
      <w:r w:rsidRPr="00876693">
        <w:rPr>
          <w:rFonts w:ascii="Times New Roman" w:hAnsi="Times New Roman"/>
          <w:sz w:val="20"/>
          <w:szCs w:val="20"/>
        </w:rPr>
        <w:t>The pushover curves were not able to achieve the target displacement even for the Life safety acceptance criteria and therefore needs retrofit.</w:t>
      </w:r>
    </w:p>
    <w:p w:rsidR="00876693" w:rsidRPr="00876693" w:rsidRDefault="00876693" w:rsidP="00E62443">
      <w:pPr>
        <w:pStyle w:val="ListParagraph"/>
        <w:numPr>
          <w:ilvl w:val="0"/>
          <w:numId w:val="8"/>
        </w:numPr>
        <w:autoSpaceDE w:val="0"/>
        <w:autoSpaceDN w:val="0"/>
        <w:adjustRightInd w:val="0"/>
        <w:spacing w:after="0"/>
        <w:ind w:left="180" w:hanging="180"/>
        <w:jc w:val="both"/>
        <w:rPr>
          <w:rFonts w:ascii="Times New Roman" w:hAnsi="Times New Roman"/>
          <w:sz w:val="20"/>
          <w:szCs w:val="20"/>
        </w:rPr>
      </w:pPr>
      <w:r w:rsidRPr="00876693">
        <w:rPr>
          <w:rFonts w:ascii="Times New Roman" w:hAnsi="Times New Roman"/>
          <w:sz w:val="20"/>
          <w:szCs w:val="20"/>
        </w:rPr>
        <w:t xml:space="preserve">Shear at performance point is less than base shear due to </w:t>
      </w:r>
      <w:proofErr w:type="gramStart"/>
      <w:r w:rsidRPr="00876693">
        <w:rPr>
          <w:rFonts w:ascii="Times New Roman" w:hAnsi="Times New Roman"/>
          <w:sz w:val="20"/>
          <w:szCs w:val="20"/>
        </w:rPr>
        <w:t>response  spectrum</w:t>
      </w:r>
      <w:proofErr w:type="gramEnd"/>
      <w:r w:rsidRPr="00876693">
        <w:rPr>
          <w:rFonts w:ascii="Times New Roman" w:hAnsi="Times New Roman"/>
          <w:sz w:val="20"/>
          <w:szCs w:val="20"/>
        </w:rPr>
        <w:t xml:space="preserve"> method in every model shows no safety against ductility and collapse.</w:t>
      </w:r>
    </w:p>
    <w:p w:rsidR="00876693" w:rsidRPr="00876693" w:rsidRDefault="00876693" w:rsidP="00E62443">
      <w:pPr>
        <w:pStyle w:val="ListParagraph"/>
        <w:numPr>
          <w:ilvl w:val="0"/>
          <w:numId w:val="8"/>
        </w:numPr>
        <w:autoSpaceDE w:val="0"/>
        <w:autoSpaceDN w:val="0"/>
        <w:adjustRightInd w:val="0"/>
        <w:spacing w:after="0"/>
        <w:ind w:left="180" w:hanging="180"/>
        <w:jc w:val="both"/>
        <w:rPr>
          <w:rFonts w:ascii="Times New Roman" w:hAnsi="Times New Roman"/>
          <w:sz w:val="20"/>
          <w:szCs w:val="20"/>
        </w:rPr>
      </w:pPr>
      <w:r w:rsidRPr="00876693">
        <w:rPr>
          <w:rFonts w:ascii="Times New Roman" w:hAnsi="Times New Roman"/>
          <w:sz w:val="20"/>
          <w:szCs w:val="20"/>
        </w:rPr>
        <w:t>Base shear in OMRF and SMRF were increased by 50% using steel bracings.</w:t>
      </w:r>
    </w:p>
    <w:p w:rsidR="00876693" w:rsidRPr="00876693" w:rsidRDefault="00876693" w:rsidP="00E62443">
      <w:pPr>
        <w:pStyle w:val="ListParagraph"/>
        <w:numPr>
          <w:ilvl w:val="0"/>
          <w:numId w:val="8"/>
        </w:numPr>
        <w:ind w:left="180" w:hanging="180"/>
        <w:rPr>
          <w:rFonts w:ascii="Times New Roman" w:hAnsi="Times New Roman"/>
          <w:sz w:val="20"/>
          <w:szCs w:val="20"/>
        </w:rPr>
      </w:pPr>
      <w:r w:rsidRPr="00876693">
        <w:rPr>
          <w:rFonts w:ascii="Times New Roman" w:hAnsi="Times New Roman"/>
          <w:sz w:val="20"/>
          <w:szCs w:val="20"/>
        </w:rPr>
        <w:t>Joint displacement in OMRF and SMRF were reduced up to 85% using steel bracings.</w:t>
      </w:r>
    </w:p>
    <w:p w:rsidR="00E62443" w:rsidRDefault="00E62443" w:rsidP="00F7325E">
      <w:pPr>
        <w:jc w:val="center"/>
        <w:rPr>
          <w:rFonts w:ascii="Times New Roman" w:hAnsi="Times New Roman"/>
          <w:b/>
          <w:sz w:val="20"/>
          <w:szCs w:val="20"/>
        </w:rPr>
      </w:pPr>
    </w:p>
    <w:p w:rsidR="00F7325E" w:rsidRDefault="00F7325E" w:rsidP="00F7325E">
      <w:pPr>
        <w:jc w:val="center"/>
        <w:rPr>
          <w:rFonts w:ascii="Times New Roman" w:hAnsi="Times New Roman"/>
          <w:b/>
          <w:sz w:val="20"/>
          <w:szCs w:val="20"/>
        </w:rPr>
      </w:pPr>
      <w:r>
        <w:rPr>
          <w:rFonts w:ascii="Times New Roman" w:hAnsi="Times New Roman"/>
          <w:b/>
          <w:sz w:val="20"/>
          <w:szCs w:val="20"/>
        </w:rPr>
        <w:t>REFERENCES</w:t>
      </w:r>
    </w:p>
    <w:p w:rsidR="00876693" w:rsidRPr="00876693" w:rsidRDefault="00876693" w:rsidP="00E62443">
      <w:pPr>
        <w:numPr>
          <w:ilvl w:val="0"/>
          <w:numId w:val="9"/>
        </w:numPr>
        <w:autoSpaceDE w:val="0"/>
        <w:autoSpaceDN w:val="0"/>
        <w:adjustRightInd w:val="0"/>
        <w:spacing w:after="0" w:line="240" w:lineRule="auto"/>
        <w:ind w:left="270" w:hanging="270"/>
        <w:jc w:val="both"/>
        <w:rPr>
          <w:rFonts w:ascii="Times New Roman" w:hAnsi="Times New Roman"/>
          <w:i/>
          <w:sz w:val="16"/>
          <w:szCs w:val="16"/>
        </w:rPr>
      </w:pPr>
      <w:proofErr w:type="spellStart"/>
      <w:r w:rsidRPr="00876693">
        <w:rPr>
          <w:rFonts w:ascii="Times New Roman" w:hAnsi="Times New Roman"/>
          <w:i/>
          <w:sz w:val="16"/>
          <w:szCs w:val="16"/>
        </w:rPr>
        <w:t>Swajit</w:t>
      </w:r>
      <w:proofErr w:type="spellEnd"/>
      <w:r w:rsidRPr="00876693">
        <w:rPr>
          <w:rFonts w:ascii="Times New Roman" w:hAnsi="Times New Roman"/>
          <w:i/>
          <w:sz w:val="16"/>
          <w:szCs w:val="16"/>
        </w:rPr>
        <w:t xml:space="preserve"> Singh </w:t>
      </w:r>
      <w:proofErr w:type="spellStart"/>
      <w:r w:rsidRPr="00876693">
        <w:rPr>
          <w:rFonts w:ascii="Times New Roman" w:hAnsi="Times New Roman"/>
          <w:i/>
          <w:sz w:val="16"/>
          <w:szCs w:val="16"/>
        </w:rPr>
        <w:t>Goud</w:t>
      </w:r>
      <w:proofErr w:type="spellEnd"/>
      <w:r w:rsidRPr="00876693">
        <w:rPr>
          <w:rFonts w:ascii="Times New Roman" w:hAnsi="Times New Roman"/>
          <w:i/>
          <w:sz w:val="16"/>
          <w:szCs w:val="16"/>
        </w:rPr>
        <w:t xml:space="preserve">, </w:t>
      </w:r>
      <w:proofErr w:type="spellStart"/>
      <w:r w:rsidRPr="00876693">
        <w:rPr>
          <w:rFonts w:ascii="Times New Roman" w:hAnsi="Times New Roman"/>
          <w:i/>
          <w:sz w:val="16"/>
          <w:szCs w:val="16"/>
        </w:rPr>
        <w:t>Pradeep</w:t>
      </w:r>
      <w:proofErr w:type="spellEnd"/>
      <w:r w:rsidRPr="00876693">
        <w:rPr>
          <w:rFonts w:ascii="Times New Roman" w:hAnsi="Times New Roman"/>
          <w:i/>
          <w:sz w:val="16"/>
          <w:szCs w:val="16"/>
        </w:rPr>
        <w:t xml:space="preserve"> Kumar </w:t>
      </w:r>
      <w:proofErr w:type="spellStart"/>
      <w:r w:rsidRPr="00876693">
        <w:rPr>
          <w:rFonts w:ascii="Times New Roman" w:hAnsi="Times New Roman"/>
          <w:i/>
          <w:sz w:val="16"/>
          <w:szCs w:val="16"/>
        </w:rPr>
        <w:t>Ramancharla</w:t>
      </w:r>
      <w:proofErr w:type="spellEnd"/>
      <w:r w:rsidRPr="00876693">
        <w:rPr>
          <w:rFonts w:ascii="Times New Roman" w:hAnsi="Times New Roman"/>
          <w:i/>
          <w:sz w:val="16"/>
          <w:szCs w:val="16"/>
        </w:rPr>
        <w:t>,</w:t>
      </w:r>
      <w:r w:rsidR="001D6EBE">
        <w:rPr>
          <w:rFonts w:ascii="Times New Roman" w:hAnsi="Times New Roman"/>
          <w:i/>
          <w:sz w:val="16"/>
          <w:szCs w:val="16"/>
        </w:rPr>
        <w:t>(2014)</w:t>
      </w:r>
      <w:r w:rsidRPr="00876693">
        <w:rPr>
          <w:rFonts w:ascii="Times New Roman" w:hAnsi="Times New Roman"/>
          <w:i/>
          <w:sz w:val="16"/>
          <w:szCs w:val="16"/>
        </w:rPr>
        <w:t>”</w:t>
      </w:r>
      <w:r w:rsidRPr="00876693">
        <w:rPr>
          <w:rFonts w:ascii="Times New Roman" w:hAnsi="Times New Roman"/>
          <w:bCs/>
          <w:i/>
          <w:sz w:val="16"/>
          <w:szCs w:val="16"/>
        </w:rPr>
        <w:t xml:space="preserve">Seismic design provisions for ductile detailed reinforced concrete </w:t>
      </w:r>
      <w:proofErr w:type="spellStart"/>
      <w:r w:rsidRPr="00876693">
        <w:rPr>
          <w:rFonts w:ascii="Times New Roman" w:hAnsi="Times New Roman"/>
          <w:bCs/>
          <w:i/>
          <w:sz w:val="16"/>
          <w:szCs w:val="16"/>
        </w:rPr>
        <w:t>structures”,</w:t>
      </w:r>
      <w:r w:rsidRPr="00876693">
        <w:rPr>
          <w:rFonts w:ascii="Times New Roman" w:hAnsi="Times New Roman"/>
          <w:i/>
          <w:sz w:val="16"/>
          <w:szCs w:val="16"/>
        </w:rPr>
        <w:t>by</w:t>
      </w:r>
      <w:proofErr w:type="spellEnd"/>
      <w:r w:rsidRPr="00876693">
        <w:rPr>
          <w:rFonts w:ascii="Times New Roman" w:hAnsi="Times New Roman"/>
          <w:i/>
          <w:sz w:val="16"/>
          <w:szCs w:val="16"/>
        </w:rPr>
        <w:t xml:space="preserve"> in </w:t>
      </w:r>
      <w:r w:rsidRPr="00876693">
        <w:rPr>
          <w:rFonts w:ascii="Times New Roman" w:hAnsi="Times New Roman"/>
          <w:i/>
          <w:iCs/>
          <w:sz w:val="16"/>
          <w:szCs w:val="16"/>
        </w:rPr>
        <w:t xml:space="preserve">15th Symposium on Earthquake Engineering </w:t>
      </w:r>
      <w:r w:rsidRPr="00876693">
        <w:rPr>
          <w:rFonts w:ascii="Times New Roman" w:hAnsi="Times New Roman"/>
          <w:i/>
          <w:sz w:val="16"/>
          <w:szCs w:val="16"/>
        </w:rPr>
        <w:t>(</w:t>
      </w:r>
      <w:r w:rsidRPr="00876693">
        <w:rPr>
          <w:rFonts w:ascii="Times New Roman" w:hAnsi="Times New Roman"/>
          <w:i/>
          <w:iCs/>
          <w:sz w:val="16"/>
          <w:szCs w:val="16"/>
        </w:rPr>
        <w:t>15SEE</w:t>
      </w:r>
      <w:r w:rsidR="001D6EBE">
        <w:rPr>
          <w:rFonts w:ascii="Times New Roman" w:hAnsi="Times New Roman"/>
          <w:i/>
          <w:sz w:val="16"/>
          <w:szCs w:val="16"/>
        </w:rPr>
        <w:t>) Report No: IIIT/TR.</w:t>
      </w:r>
    </w:p>
    <w:p w:rsidR="001D6EBE" w:rsidRPr="001D6EBE" w:rsidRDefault="00876693" w:rsidP="001D6EBE">
      <w:pPr>
        <w:pStyle w:val="Default"/>
        <w:numPr>
          <w:ilvl w:val="0"/>
          <w:numId w:val="9"/>
        </w:numPr>
        <w:ind w:left="270" w:hanging="270"/>
        <w:jc w:val="both"/>
        <w:rPr>
          <w:i/>
          <w:sz w:val="16"/>
          <w:szCs w:val="16"/>
        </w:rPr>
      </w:pPr>
      <w:r w:rsidRPr="00876693">
        <w:rPr>
          <w:bCs/>
          <w:i/>
          <w:sz w:val="16"/>
          <w:szCs w:val="16"/>
        </w:rPr>
        <w:t xml:space="preserve">Dr. </w:t>
      </w:r>
      <w:proofErr w:type="spellStart"/>
      <w:r w:rsidRPr="00876693">
        <w:rPr>
          <w:bCs/>
          <w:i/>
          <w:sz w:val="16"/>
          <w:szCs w:val="16"/>
        </w:rPr>
        <w:t>Valsson</w:t>
      </w:r>
      <w:proofErr w:type="spellEnd"/>
      <w:r w:rsidRPr="00876693">
        <w:rPr>
          <w:bCs/>
          <w:i/>
          <w:sz w:val="16"/>
          <w:szCs w:val="16"/>
        </w:rPr>
        <w:t xml:space="preserve"> Varghese, </w:t>
      </w:r>
      <w:proofErr w:type="spellStart"/>
      <w:r w:rsidRPr="00876693">
        <w:rPr>
          <w:bCs/>
          <w:i/>
          <w:sz w:val="16"/>
          <w:szCs w:val="16"/>
        </w:rPr>
        <w:t>YogeshRamakantBorkar</w:t>
      </w:r>
      <w:proofErr w:type="spellEnd"/>
      <w:r w:rsidRPr="00876693">
        <w:rPr>
          <w:bCs/>
          <w:i/>
          <w:sz w:val="16"/>
          <w:szCs w:val="16"/>
        </w:rPr>
        <w:t>,</w:t>
      </w:r>
      <w:r w:rsidR="001D6EBE">
        <w:rPr>
          <w:bCs/>
          <w:i/>
          <w:sz w:val="16"/>
          <w:szCs w:val="16"/>
        </w:rPr>
        <w:t>(2013)</w:t>
      </w:r>
      <w:r w:rsidRPr="00876693">
        <w:rPr>
          <w:bCs/>
          <w:i/>
          <w:sz w:val="16"/>
          <w:szCs w:val="16"/>
        </w:rPr>
        <w:t xml:space="preserve"> </w:t>
      </w:r>
      <w:r w:rsidRPr="00876693">
        <w:rPr>
          <w:bCs/>
          <w:i/>
          <w:color w:val="auto"/>
          <w:sz w:val="16"/>
          <w:szCs w:val="16"/>
        </w:rPr>
        <w:t>“</w:t>
      </w:r>
      <w:proofErr w:type="spellStart"/>
      <w:r w:rsidRPr="00876693">
        <w:rPr>
          <w:bCs/>
          <w:i/>
          <w:color w:val="auto"/>
          <w:sz w:val="16"/>
          <w:szCs w:val="16"/>
        </w:rPr>
        <w:t>Comperative</w:t>
      </w:r>
      <w:proofErr w:type="spellEnd"/>
      <w:r w:rsidRPr="00876693">
        <w:rPr>
          <w:bCs/>
          <w:i/>
          <w:color w:val="auto"/>
          <w:sz w:val="16"/>
          <w:szCs w:val="16"/>
        </w:rPr>
        <w:t xml:space="preserve"> Study Of S.M.R.F. Building Over O.M.R.F. Building </w:t>
      </w:r>
      <w:r w:rsidRPr="00876693">
        <w:rPr>
          <w:bCs/>
          <w:i/>
          <w:color w:val="auto"/>
          <w:sz w:val="16"/>
          <w:szCs w:val="16"/>
        </w:rPr>
        <w:lastRenderedPageBreak/>
        <w:t xml:space="preserve">With Seismic And Wind Effect” </w:t>
      </w:r>
      <w:r w:rsidRPr="00876693">
        <w:rPr>
          <w:bCs/>
          <w:i/>
          <w:sz w:val="16"/>
          <w:szCs w:val="16"/>
        </w:rPr>
        <w:t xml:space="preserve">,International Journal of Engineering Research and Applications (IJERA) ISSN: 2248-9622 www.ijera.com Vol. 3, Issue 3, May-Jun  pp.1501-1503 </w:t>
      </w:r>
    </w:p>
    <w:p w:rsidR="00876693" w:rsidRPr="00876693" w:rsidRDefault="00876693" w:rsidP="00E62443">
      <w:pPr>
        <w:pStyle w:val="Default"/>
        <w:numPr>
          <w:ilvl w:val="0"/>
          <w:numId w:val="9"/>
        </w:numPr>
        <w:spacing w:after="19"/>
        <w:ind w:left="270" w:hanging="270"/>
        <w:jc w:val="both"/>
        <w:rPr>
          <w:i/>
          <w:sz w:val="16"/>
          <w:szCs w:val="16"/>
        </w:rPr>
      </w:pPr>
      <w:proofErr w:type="spellStart"/>
      <w:r w:rsidRPr="00876693">
        <w:rPr>
          <w:i/>
          <w:sz w:val="16"/>
          <w:szCs w:val="16"/>
        </w:rPr>
        <w:t>Kaur</w:t>
      </w:r>
      <w:proofErr w:type="spellEnd"/>
      <w:r w:rsidRPr="00876693">
        <w:rPr>
          <w:i/>
          <w:sz w:val="16"/>
          <w:szCs w:val="16"/>
        </w:rPr>
        <w:t xml:space="preserve"> S., Singh B., Singh S P, </w:t>
      </w:r>
      <w:proofErr w:type="spellStart"/>
      <w:r w:rsidRPr="00876693">
        <w:rPr>
          <w:i/>
          <w:sz w:val="16"/>
          <w:szCs w:val="16"/>
        </w:rPr>
        <w:t>Lal</w:t>
      </w:r>
      <w:proofErr w:type="spellEnd"/>
      <w:r w:rsidRPr="00876693">
        <w:rPr>
          <w:i/>
          <w:sz w:val="16"/>
          <w:szCs w:val="16"/>
        </w:rPr>
        <w:t xml:space="preserve"> R</w:t>
      </w:r>
      <w:r w:rsidR="001D6EBE">
        <w:rPr>
          <w:i/>
          <w:sz w:val="16"/>
          <w:szCs w:val="16"/>
        </w:rPr>
        <w:t>,(2007)</w:t>
      </w:r>
      <w:r w:rsidRPr="00876693">
        <w:rPr>
          <w:i/>
          <w:sz w:val="16"/>
          <w:szCs w:val="16"/>
        </w:rPr>
        <w:t xml:space="preserve"> “Analytical Investigation on the Strength and Deformation Characteristics of Reinforced Concrete Beams”, - IE(I) Journal- CV Volume 87, February</w:t>
      </w:r>
      <w:r w:rsidR="001D6EBE">
        <w:rPr>
          <w:i/>
          <w:sz w:val="16"/>
          <w:szCs w:val="16"/>
        </w:rPr>
        <w:t>.</w:t>
      </w:r>
    </w:p>
    <w:p w:rsidR="00876693" w:rsidRPr="00876693" w:rsidRDefault="00876693" w:rsidP="00E62443">
      <w:pPr>
        <w:pStyle w:val="Default"/>
        <w:numPr>
          <w:ilvl w:val="0"/>
          <w:numId w:val="9"/>
        </w:numPr>
        <w:spacing w:after="19"/>
        <w:ind w:left="270" w:hanging="270"/>
        <w:jc w:val="both"/>
        <w:rPr>
          <w:i/>
          <w:sz w:val="16"/>
          <w:szCs w:val="16"/>
        </w:rPr>
      </w:pPr>
      <w:r w:rsidRPr="00876693">
        <w:rPr>
          <w:i/>
          <w:sz w:val="16"/>
          <w:szCs w:val="16"/>
        </w:rPr>
        <w:t xml:space="preserve">Haselton1 C. B. and. </w:t>
      </w:r>
      <w:proofErr w:type="spellStart"/>
      <w:r w:rsidRPr="00876693">
        <w:rPr>
          <w:i/>
          <w:sz w:val="16"/>
          <w:szCs w:val="16"/>
        </w:rPr>
        <w:t>Deierlein</w:t>
      </w:r>
      <w:proofErr w:type="spellEnd"/>
      <w:r w:rsidRPr="00876693">
        <w:rPr>
          <w:i/>
          <w:sz w:val="16"/>
          <w:szCs w:val="16"/>
        </w:rPr>
        <w:t xml:space="preserve"> G. G</w:t>
      </w:r>
      <w:proofErr w:type="gramStart"/>
      <w:r w:rsidR="001D6EBE">
        <w:rPr>
          <w:i/>
          <w:sz w:val="16"/>
          <w:szCs w:val="16"/>
        </w:rPr>
        <w:t>,(</w:t>
      </w:r>
      <w:proofErr w:type="gramEnd"/>
      <w:r w:rsidR="001D6EBE">
        <w:rPr>
          <w:i/>
          <w:sz w:val="16"/>
          <w:szCs w:val="16"/>
        </w:rPr>
        <w:t>2005)</w:t>
      </w:r>
      <w:r w:rsidRPr="00876693">
        <w:rPr>
          <w:i/>
          <w:sz w:val="16"/>
          <w:szCs w:val="16"/>
        </w:rPr>
        <w:t xml:space="preserve"> “Benchmarking Seismic Performance of Reinforced Concrete Frame Buildings” - ASCE Structures Congress – New York, NY – April </w:t>
      </w:r>
      <w:r w:rsidR="001D6EBE">
        <w:rPr>
          <w:i/>
          <w:sz w:val="16"/>
          <w:szCs w:val="16"/>
        </w:rPr>
        <w:t>.</w:t>
      </w:r>
      <w:r w:rsidRPr="00876693">
        <w:rPr>
          <w:i/>
          <w:sz w:val="16"/>
          <w:szCs w:val="16"/>
        </w:rPr>
        <w:t xml:space="preserve"> </w:t>
      </w:r>
    </w:p>
    <w:p w:rsidR="001D6EBE" w:rsidRDefault="00876693" w:rsidP="00E62443">
      <w:pPr>
        <w:pStyle w:val="Default"/>
        <w:numPr>
          <w:ilvl w:val="0"/>
          <w:numId w:val="9"/>
        </w:numPr>
        <w:spacing w:after="19"/>
        <w:ind w:left="270" w:hanging="270"/>
        <w:jc w:val="both"/>
        <w:rPr>
          <w:i/>
          <w:sz w:val="16"/>
          <w:szCs w:val="16"/>
        </w:rPr>
      </w:pPr>
      <w:r w:rsidRPr="001D6EBE">
        <w:rPr>
          <w:i/>
          <w:sz w:val="16"/>
          <w:szCs w:val="16"/>
        </w:rPr>
        <w:t xml:space="preserve">Engr. </w:t>
      </w:r>
      <w:proofErr w:type="spellStart"/>
      <w:r w:rsidRPr="001D6EBE">
        <w:rPr>
          <w:i/>
          <w:sz w:val="16"/>
          <w:szCs w:val="16"/>
        </w:rPr>
        <w:t>Najif</w:t>
      </w:r>
      <w:proofErr w:type="spellEnd"/>
      <w:r w:rsidRPr="001D6EBE">
        <w:rPr>
          <w:i/>
          <w:sz w:val="16"/>
          <w:szCs w:val="16"/>
        </w:rPr>
        <w:t xml:space="preserve"> Ismail</w:t>
      </w:r>
      <w:r w:rsidR="001D6EBE" w:rsidRPr="001D6EBE">
        <w:rPr>
          <w:i/>
          <w:sz w:val="16"/>
          <w:szCs w:val="16"/>
        </w:rPr>
        <w:t>,(2013)</w:t>
      </w:r>
      <w:r w:rsidRPr="001D6EBE">
        <w:rPr>
          <w:i/>
          <w:sz w:val="16"/>
          <w:szCs w:val="16"/>
        </w:rPr>
        <w:t xml:space="preserve"> “Comparative studies of IMRF and SMRF in moderate seismic zones” , International Journal of Engineering Research</w:t>
      </w:r>
    </w:p>
    <w:p w:rsidR="00876693" w:rsidRPr="001D6EBE" w:rsidRDefault="00876693" w:rsidP="00E62443">
      <w:pPr>
        <w:pStyle w:val="Default"/>
        <w:numPr>
          <w:ilvl w:val="0"/>
          <w:numId w:val="9"/>
        </w:numPr>
        <w:spacing w:after="19"/>
        <w:ind w:left="270" w:hanging="270"/>
        <w:jc w:val="both"/>
        <w:rPr>
          <w:i/>
          <w:sz w:val="16"/>
          <w:szCs w:val="16"/>
        </w:rPr>
      </w:pPr>
      <w:r w:rsidRPr="001D6EBE">
        <w:rPr>
          <w:i/>
          <w:sz w:val="16"/>
          <w:szCs w:val="16"/>
        </w:rPr>
        <w:t xml:space="preserve">T. A. Nelson, A.M.ASCE and E. M. Hines, P.E., M.ASCE “Performance of a 9-Story Low-Ductility Moment Resisting Frame Under Moderate Seismic Demands” </w:t>
      </w:r>
    </w:p>
    <w:p w:rsidR="00876693" w:rsidRPr="00876693" w:rsidRDefault="00876693" w:rsidP="00E62443">
      <w:pPr>
        <w:pStyle w:val="Default"/>
        <w:numPr>
          <w:ilvl w:val="0"/>
          <w:numId w:val="9"/>
        </w:numPr>
        <w:spacing w:after="19"/>
        <w:ind w:left="270" w:hanging="270"/>
        <w:jc w:val="both"/>
        <w:rPr>
          <w:i/>
          <w:sz w:val="16"/>
          <w:szCs w:val="16"/>
        </w:rPr>
      </w:pPr>
      <w:r w:rsidRPr="00876693">
        <w:rPr>
          <w:i/>
          <w:sz w:val="16"/>
          <w:szCs w:val="16"/>
        </w:rPr>
        <w:t xml:space="preserve">IS 456: 2000 Plain and Reinforced Concrete- Code of Practice </w:t>
      </w:r>
    </w:p>
    <w:p w:rsidR="00876693" w:rsidRDefault="00876693" w:rsidP="00E62443">
      <w:pPr>
        <w:pStyle w:val="Default"/>
        <w:numPr>
          <w:ilvl w:val="0"/>
          <w:numId w:val="9"/>
        </w:numPr>
        <w:spacing w:after="19"/>
        <w:ind w:left="270" w:hanging="270"/>
        <w:jc w:val="both"/>
        <w:rPr>
          <w:i/>
          <w:sz w:val="16"/>
          <w:szCs w:val="16"/>
        </w:rPr>
      </w:pPr>
      <w:r w:rsidRPr="00876693">
        <w:rPr>
          <w:i/>
          <w:sz w:val="16"/>
          <w:szCs w:val="16"/>
        </w:rPr>
        <w:t xml:space="preserve">IS 1893:2016 Part-I </w:t>
      </w:r>
    </w:p>
    <w:p w:rsidR="003A67A0" w:rsidRPr="00876693" w:rsidRDefault="00876693" w:rsidP="00E62443">
      <w:pPr>
        <w:pStyle w:val="ListParagraph"/>
        <w:numPr>
          <w:ilvl w:val="0"/>
          <w:numId w:val="9"/>
        </w:numPr>
        <w:spacing w:line="240" w:lineRule="auto"/>
        <w:ind w:left="270" w:hanging="270"/>
        <w:jc w:val="both"/>
        <w:rPr>
          <w:rFonts w:ascii="Times New Roman" w:hAnsi="Times New Roman"/>
          <w:i/>
          <w:sz w:val="16"/>
          <w:szCs w:val="16"/>
        </w:rPr>
      </w:pPr>
      <w:r w:rsidRPr="00876693">
        <w:rPr>
          <w:rFonts w:ascii="Times New Roman" w:hAnsi="Times New Roman"/>
          <w:i/>
          <w:sz w:val="16"/>
          <w:szCs w:val="16"/>
        </w:rPr>
        <w:t>IS 13920:2016- Ductile Detailing of Reinforced Concrete Structure subject to Seismic Force- Code of practice</w:t>
      </w:r>
    </w:p>
    <w:p w:rsidR="00E62443" w:rsidRDefault="00E62443" w:rsidP="00F7325E">
      <w:pPr>
        <w:jc w:val="both"/>
        <w:rPr>
          <w:rFonts w:ascii="Times New Roman" w:hAnsi="Times New Roman"/>
          <w:sz w:val="20"/>
          <w:szCs w:val="20"/>
        </w:rPr>
      </w:pPr>
    </w:p>
    <w:p w:rsidR="00E62443" w:rsidRDefault="00E62443" w:rsidP="00F7325E">
      <w:pPr>
        <w:jc w:val="both"/>
        <w:rPr>
          <w:rFonts w:ascii="Times New Roman" w:hAnsi="Times New Roman"/>
          <w:sz w:val="20"/>
          <w:szCs w:val="20"/>
        </w:rPr>
      </w:pPr>
    </w:p>
    <w:tbl>
      <w:tblPr>
        <w:tblStyle w:val="TableGrid"/>
        <w:tblpPr w:leftFromText="180" w:rightFromText="180" w:vertAnchor="text" w:horzAnchor="margin" w:tblpXSpec="right" w:tblpY="707"/>
        <w:tblW w:w="0" w:type="auto"/>
        <w:tblLook w:val="04A0" w:firstRow="1" w:lastRow="0" w:firstColumn="1" w:lastColumn="0" w:noHBand="0" w:noVBand="1"/>
      </w:tblPr>
      <w:tblGrid>
        <w:gridCol w:w="689"/>
        <w:gridCol w:w="1972"/>
        <w:gridCol w:w="1911"/>
      </w:tblGrid>
      <w:tr w:rsidR="00E62443" w:rsidTr="00E62443">
        <w:trPr>
          <w:trHeight w:val="230"/>
        </w:trPr>
        <w:tc>
          <w:tcPr>
            <w:tcW w:w="689" w:type="dxa"/>
          </w:tcPr>
          <w:p w:rsidR="00E62443" w:rsidRDefault="00E62443" w:rsidP="00E62443">
            <w:pPr>
              <w:rPr>
                <w:rFonts w:ascii="Times New Roman" w:hAnsi="Times New Roman"/>
                <w:sz w:val="20"/>
                <w:szCs w:val="20"/>
              </w:rPr>
            </w:pPr>
            <w:proofErr w:type="spellStart"/>
            <w:r>
              <w:rPr>
                <w:rFonts w:ascii="Times New Roman" w:hAnsi="Times New Roman"/>
                <w:sz w:val="20"/>
                <w:szCs w:val="20"/>
              </w:rPr>
              <w:t>Sr.No</w:t>
            </w:r>
            <w:proofErr w:type="spellEnd"/>
          </w:p>
        </w:tc>
        <w:tc>
          <w:tcPr>
            <w:tcW w:w="1972" w:type="dxa"/>
          </w:tcPr>
          <w:p w:rsidR="00E62443" w:rsidRDefault="00E62443" w:rsidP="00E62443">
            <w:pPr>
              <w:rPr>
                <w:rFonts w:ascii="Times New Roman" w:hAnsi="Times New Roman"/>
                <w:sz w:val="20"/>
                <w:szCs w:val="20"/>
              </w:rPr>
            </w:pPr>
            <w:r>
              <w:rPr>
                <w:rFonts w:ascii="Times New Roman" w:hAnsi="Times New Roman"/>
                <w:sz w:val="20"/>
                <w:szCs w:val="20"/>
              </w:rPr>
              <w:t xml:space="preserve">Photo  </w:t>
            </w:r>
          </w:p>
        </w:tc>
        <w:tc>
          <w:tcPr>
            <w:tcW w:w="1911" w:type="dxa"/>
          </w:tcPr>
          <w:p w:rsidR="00E62443" w:rsidRDefault="00E62443" w:rsidP="00E62443">
            <w:pPr>
              <w:rPr>
                <w:rFonts w:ascii="Times New Roman" w:hAnsi="Times New Roman"/>
                <w:sz w:val="20"/>
                <w:szCs w:val="20"/>
              </w:rPr>
            </w:pPr>
            <w:r>
              <w:rPr>
                <w:rFonts w:ascii="Times New Roman" w:hAnsi="Times New Roman"/>
                <w:sz w:val="20"/>
                <w:szCs w:val="20"/>
              </w:rPr>
              <w:t>Details</w:t>
            </w:r>
          </w:p>
        </w:tc>
      </w:tr>
      <w:tr w:rsidR="00E62443" w:rsidTr="00E62443">
        <w:trPr>
          <w:trHeight w:val="3140"/>
        </w:trPr>
        <w:tc>
          <w:tcPr>
            <w:tcW w:w="689" w:type="dxa"/>
          </w:tcPr>
          <w:p w:rsidR="00E62443" w:rsidRDefault="00E62443" w:rsidP="00E62443">
            <w:pPr>
              <w:rPr>
                <w:rFonts w:ascii="Times New Roman" w:hAnsi="Times New Roman"/>
                <w:sz w:val="20"/>
                <w:szCs w:val="20"/>
              </w:rPr>
            </w:pPr>
            <w:r>
              <w:rPr>
                <w:rFonts w:ascii="Times New Roman" w:hAnsi="Times New Roman"/>
                <w:sz w:val="20"/>
                <w:szCs w:val="20"/>
              </w:rPr>
              <w:t xml:space="preserve"> 1</w:t>
            </w:r>
          </w:p>
        </w:tc>
        <w:tc>
          <w:tcPr>
            <w:tcW w:w="1972" w:type="dxa"/>
          </w:tcPr>
          <w:p w:rsidR="00E62443" w:rsidRDefault="00E62443" w:rsidP="00E62443">
            <w:pPr>
              <w:rPr>
                <w:rFonts w:ascii="Times New Roman" w:hAnsi="Times New Roman"/>
                <w:sz w:val="20"/>
                <w:szCs w:val="20"/>
              </w:rPr>
            </w:pPr>
            <w:r>
              <w:rPr>
                <w:noProof/>
              </w:rPr>
              <w:drawing>
                <wp:inline distT="0" distB="0" distL="0" distR="0">
                  <wp:extent cx="1047750" cy="1333500"/>
                  <wp:effectExtent l="0" t="0" r="0" b="0"/>
                  <wp:docPr id="8" name="Picture 8" descr="IMG-20180202-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80202-WA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0" cy="1333500"/>
                          </a:xfrm>
                          <a:prstGeom prst="rect">
                            <a:avLst/>
                          </a:prstGeom>
                          <a:noFill/>
                          <a:ln>
                            <a:noFill/>
                          </a:ln>
                        </pic:spPr>
                      </pic:pic>
                    </a:graphicData>
                  </a:graphic>
                </wp:inline>
              </w:drawing>
            </w:r>
          </w:p>
        </w:tc>
        <w:tc>
          <w:tcPr>
            <w:tcW w:w="1911" w:type="dxa"/>
          </w:tcPr>
          <w:p w:rsidR="00E62443" w:rsidRPr="003A67A0" w:rsidRDefault="00E62443" w:rsidP="00E62443">
            <w:pPr>
              <w:spacing w:line="252" w:lineRule="auto"/>
              <w:jc w:val="both"/>
              <w:rPr>
                <w:rFonts w:ascii="Times New Roman" w:hAnsi="Times New Roman"/>
                <w:sz w:val="20"/>
                <w:szCs w:val="20"/>
              </w:rPr>
            </w:pPr>
            <w:proofErr w:type="spellStart"/>
            <w:r>
              <w:rPr>
                <w:rFonts w:ascii="Times New Roman" w:hAnsi="Times New Roman"/>
                <w:sz w:val="20"/>
                <w:szCs w:val="20"/>
              </w:rPr>
              <w:t>Bhavesh</w:t>
            </w:r>
            <w:proofErr w:type="spellEnd"/>
            <w:r>
              <w:rPr>
                <w:rFonts w:ascii="Times New Roman" w:hAnsi="Times New Roman"/>
                <w:sz w:val="20"/>
                <w:szCs w:val="20"/>
              </w:rPr>
              <w:t xml:space="preserve"> </w:t>
            </w:r>
            <w:proofErr w:type="spellStart"/>
            <w:r>
              <w:rPr>
                <w:rFonts w:ascii="Times New Roman" w:hAnsi="Times New Roman"/>
                <w:sz w:val="20"/>
                <w:szCs w:val="20"/>
              </w:rPr>
              <w:t>Kuthe</w:t>
            </w:r>
            <w:proofErr w:type="spellEnd"/>
            <w:r w:rsidRPr="003A67A0">
              <w:rPr>
                <w:rFonts w:ascii="Times New Roman" w:hAnsi="Times New Roman"/>
                <w:sz w:val="20"/>
                <w:szCs w:val="20"/>
              </w:rPr>
              <w:tab/>
              <w:t xml:space="preserve">is </w:t>
            </w:r>
            <w:proofErr w:type="spellStart"/>
            <w:r w:rsidRPr="003A67A0">
              <w:rPr>
                <w:rFonts w:ascii="Times New Roman" w:hAnsi="Times New Roman"/>
                <w:sz w:val="20"/>
                <w:szCs w:val="20"/>
              </w:rPr>
              <w:t>Mtech</w:t>
            </w:r>
            <w:proofErr w:type="spellEnd"/>
            <w:r w:rsidRPr="003A67A0">
              <w:rPr>
                <w:rFonts w:ascii="Times New Roman" w:hAnsi="Times New Roman"/>
                <w:sz w:val="20"/>
                <w:szCs w:val="20"/>
              </w:rPr>
              <w:t xml:space="preserve"> - student appearing (Structural Engineering) from </w:t>
            </w:r>
            <w:proofErr w:type="spellStart"/>
            <w:r w:rsidRPr="003A67A0">
              <w:rPr>
                <w:rFonts w:ascii="Times New Roman" w:hAnsi="Times New Roman"/>
                <w:sz w:val="20"/>
                <w:szCs w:val="20"/>
              </w:rPr>
              <w:t>Gurunanak</w:t>
            </w:r>
            <w:proofErr w:type="spellEnd"/>
            <w:r w:rsidRPr="003A67A0">
              <w:rPr>
                <w:rFonts w:ascii="Times New Roman" w:hAnsi="Times New Roman"/>
                <w:sz w:val="20"/>
                <w:szCs w:val="20"/>
              </w:rPr>
              <w:t xml:space="preserve"> Institute of Management and Technology, </w:t>
            </w:r>
            <w:proofErr w:type="spellStart"/>
            <w:r w:rsidRPr="003A67A0">
              <w:rPr>
                <w:rFonts w:ascii="Times New Roman" w:hAnsi="Times New Roman"/>
                <w:sz w:val="20"/>
                <w:szCs w:val="20"/>
              </w:rPr>
              <w:t>kalmeshwar</w:t>
            </w:r>
            <w:proofErr w:type="spellEnd"/>
            <w:r w:rsidRPr="003A67A0">
              <w:rPr>
                <w:rFonts w:ascii="Times New Roman" w:hAnsi="Times New Roman"/>
                <w:sz w:val="20"/>
                <w:szCs w:val="20"/>
              </w:rPr>
              <w:t xml:space="preserve"> road, Nagpur (RTM Nagpur University), Maharashtra State, India</w:t>
            </w:r>
          </w:p>
          <w:p w:rsidR="00E62443" w:rsidRDefault="00E62443" w:rsidP="00E62443">
            <w:pPr>
              <w:rPr>
                <w:rFonts w:ascii="Times New Roman" w:hAnsi="Times New Roman"/>
                <w:sz w:val="20"/>
                <w:szCs w:val="20"/>
              </w:rPr>
            </w:pPr>
          </w:p>
        </w:tc>
      </w:tr>
      <w:tr w:rsidR="00E62443" w:rsidTr="00E62443">
        <w:trPr>
          <w:trHeight w:val="1705"/>
        </w:trPr>
        <w:tc>
          <w:tcPr>
            <w:tcW w:w="689" w:type="dxa"/>
          </w:tcPr>
          <w:p w:rsidR="00E62443" w:rsidRDefault="00E62443" w:rsidP="00E62443">
            <w:pPr>
              <w:rPr>
                <w:rFonts w:ascii="Times New Roman" w:hAnsi="Times New Roman"/>
                <w:sz w:val="20"/>
                <w:szCs w:val="20"/>
              </w:rPr>
            </w:pPr>
            <w:r>
              <w:rPr>
                <w:rFonts w:ascii="Times New Roman" w:hAnsi="Times New Roman"/>
                <w:sz w:val="20"/>
                <w:szCs w:val="20"/>
              </w:rPr>
              <w:t>2</w:t>
            </w:r>
          </w:p>
        </w:tc>
        <w:tc>
          <w:tcPr>
            <w:tcW w:w="1972" w:type="dxa"/>
          </w:tcPr>
          <w:p w:rsidR="00E62443" w:rsidRDefault="00E62443" w:rsidP="00E62443">
            <w:pPr>
              <w:rPr>
                <w:rFonts w:ascii="Times New Roman" w:hAnsi="Times New Roman"/>
                <w:sz w:val="20"/>
                <w:szCs w:val="20"/>
              </w:rPr>
            </w:pPr>
            <w:r>
              <w:rPr>
                <w:noProof/>
              </w:rPr>
              <w:drawing>
                <wp:inline distT="0" distB="0" distL="0" distR="0" wp14:anchorId="403C4977" wp14:editId="63DB2AD0">
                  <wp:extent cx="1072515" cy="1327785"/>
                  <wp:effectExtent l="0" t="0" r="0" b="5715"/>
                  <wp:docPr id="18" name="Picture 18" descr="IMG-20180202-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180202-WA00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2515" cy="1327785"/>
                          </a:xfrm>
                          <a:prstGeom prst="rect">
                            <a:avLst/>
                          </a:prstGeom>
                          <a:noFill/>
                          <a:ln>
                            <a:noFill/>
                          </a:ln>
                        </pic:spPr>
                      </pic:pic>
                    </a:graphicData>
                  </a:graphic>
                </wp:inline>
              </w:drawing>
            </w:r>
          </w:p>
        </w:tc>
        <w:tc>
          <w:tcPr>
            <w:tcW w:w="1911" w:type="dxa"/>
          </w:tcPr>
          <w:p w:rsidR="00E62443" w:rsidRDefault="00E62443" w:rsidP="00E62443">
            <w:pPr>
              <w:spacing w:line="252" w:lineRule="auto"/>
              <w:jc w:val="both"/>
              <w:rPr>
                <w:rFonts w:ascii="Times New Roman" w:hAnsi="Times New Roman"/>
                <w:sz w:val="20"/>
                <w:szCs w:val="20"/>
              </w:rPr>
            </w:pPr>
            <w:r w:rsidRPr="003A67A0">
              <w:rPr>
                <w:rFonts w:ascii="Times New Roman" w:hAnsi="Times New Roman"/>
                <w:sz w:val="20"/>
                <w:szCs w:val="20"/>
              </w:rPr>
              <w:t xml:space="preserve">Prof. </w:t>
            </w:r>
            <w:proofErr w:type="spellStart"/>
            <w:r w:rsidRPr="003A67A0">
              <w:rPr>
                <w:rFonts w:ascii="Times New Roman" w:hAnsi="Times New Roman"/>
                <w:sz w:val="20"/>
                <w:szCs w:val="20"/>
              </w:rPr>
              <w:t>D.L.Budhlani</w:t>
            </w:r>
            <w:proofErr w:type="spellEnd"/>
            <w:r w:rsidRPr="003A67A0">
              <w:rPr>
                <w:rFonts w:ascii="Times New Roman" w:hAnsi="Times New Roman"/>
                <w:sz w:val="20"/>
                <w:szCs w:val="20"/>
              </w:rPr>
              <w:t xml:space="preserve"> is working as Associate Professor, Department of Civil </w:t>
            </w:r>
            <w:proofErr w:type="spellStart"/>
            <w:r w:rsidRPr="003A67A0">
              <w:rPr>
                <w:rFonts w:ascii="Times New Roman" w:hAnsi="Times New Roman"/>
                <w:sz w:val="20"/>
                <w:szCs w:val="20"/>
              </w:rPr>
              <w:t>Engineering</w:t>
            </w:r>
            <w:proofErr w:type="gramStart"/>
            <w:r w:rsidRPr="003A67A0">
              <w:rPr>
                <w:rFonts w:ascii="Times New Roman" w:hAnsi="Times New Roman"/>
                <w:sz w:val="20"/>
                <w:szCs w:val="20"/>
              </w:rPr>
              <w:t>,Guru</w:t>
            </w:r>
            <w:proofErr w:type="spellEnd"/>
            <w:proofErr w:type="gramEnd"/>
            <w:r w:rsidRPr="003A67A0">
              <w:rPr>
                <w:rFonts w:ascii="Times New Roman" w:hAnsi="Times New Roman"/>
                <w:sz w:val="20"/>
                <w:szCs w:val="20"/>
              </w:rPr>
              <w:t xml:space="preserve"> Nanak Institute of Technology (Formerly known as Guru Nanak Institute of Engineering &amp; Management )</w:t>
            </w:r>
            <w:proofErr w:type="spellStart"/>
            <w:r w:rsidRPr="003A67A0">
              <w:rPr>
                <w:rFonts w:ascii="Times New Roman" w:hAnsi="Times New Roman"/>
                <w:sz w:val="20"/>
                <w:szCs w:val="20"/>
              </w:rPr>
              <w:t>Dahegaon</w:t>
            </w:r>
            <w:proofErr w:type="spellEnd"/>
            <w:r w:rsidRPr="003A67A0">
              <w:rPr>
                <w:rFonts w:ascii="Times New Roman" w:hAnsi="Times New Roman"/>
                <w:sz w:val="20"/>
                <w:szCs w:val="20"/>
              </w:rPr>
              <w:t xml:space="preserve">, Nagpur and </w:t>
            </w:r>
            <w:proofErr w:type="spellStart"/>
            <w:r w:rsidRPr="003A67A0">
              <w:rPr>
                <w:rFonts w:ascii="Times New Roman" w:hAnsi="Times New Roman"/>
                <w:sz w:val="20"/>
                <w:szCs w:val="20"/>
              </w:rPr>
              <w:t>Dean,Research</w:t>
            </w:r>
            <w:proofErr w:type="spellEnd"/>
            <w:r w:rsidRPr="003A67A0">
              <w:rPr>
                <w:rFonts w:ascii="Times New Roman" w:hAnsi="Times New Roman"/>
                <w:sz w:val="20"/>
                <w:szCs w:val="20"/>
              </w:rPr>
              <w:t xml:space="preserve"> &amp;</w:t>
            </w:r>
            <w:proofErr w:type="spellStart"/>
            <w:r w:rsidRPr="003A67A0">
              <w:rPr>
                <w:rFonts w:ascii="Times New Roman" w:hAnsi="Times New Roman"/>
                <w:sz w:val="20"/>
                <w:szCs w:val="20"/>
              </w:rPr>
              <w:t>Development,Guru</w:t>
            </w:r>
            <w:proofErr w:type="spellEnd"/>
            <w:r w:rsidRPr="003A67A0">
              <w:rPr>
                <w:rFonts w:ascii="Times New Roman" w:hAnsi="Times New Roman"/>
                <w:sz w:val="20"/>
                <w:szCs w:val="20"/>
              </w:rPr>
              <w:t xml:space="preserve"> Nanak </w:t>
            </w:r>
            <w:proofErr w:type="spellStart"/>
            <w:r w:rsidRPr="003A67A0">
              <w:rPr>
                <w:rFonts w:ascii="Times New Roman" w:hAnsi="Times New Roman"/>
                <w:sz w:val="20"/>
                <w:szCs w:val="20"/>
              </w:rPr>
              <w:t>Institutions,Nagpur</w:t>
            </w:r>
            <w:proofErr w:type="spellEnd"/>
            <w:r w:rsidRPr="003A67A0">
              <w:rPr>
                <w:rFonts w:ascii="Times New Roman" w:hAnsi="Times New Roman"/>
                <w:sz w:val="20"/>
                <w:szCs w:val="20"/>
              </w:rPr>
              <w:t>, Maharashtra State, India.</w:t>
            </w:r>
          </w:p>
        </w:tc>
      </w:tr>
    </w:tbl>
    <w:p w:rsidR="003A67A0" w:rsidRPr="009A05C4" w:rsidRDefault="009A05C4" w:rsidP="00F7325E">
      <w:pPr>
        <w:jc w:val="both"/>
        <w:rPr>
          <w:rFonts w:ascii="Times New Roman" w:hAnsi="Times New Roman"/>
          <w:b/>
          <w:sz w:val="20"/>
          <w:szCs w:val="20"/>
        </w:rPr>
      </w:pPr>
      <w:r w:rsidRPr="009A05C4">
        <w:rPr>
          <w:rFonts w:ascii="Times New Roman" w:hAnsi="Times New Roman"/>
          <w:b/>
          <w:sz w:val="20"/>
          <w:szCs w:val="20"/>
        </w:rPr>
        <w:t>Details of authors</w:t>
      </w:r>
    </w:p>
    <w:p w:rsidR="00781F4D" w:rsidRPr="002242A9" w:rsidRDefault="00781F4D" w:rsidP="002242A9">
      <w:pPr>
        <w:jc w:val="center"/>
        <w:rPr>
          <w:rFonts w:ascii="Times New Roman" w:hAnsi="Times New Roman"/>
          <w:sz w:val="20"/>
          <w:szCs w:val="20"/>
        </w:rPr>
      </w:pPr>
    </w:p>
    <w:p w:rsidR="00E14DFF" w:rsidRPr="00E14DFF" w:rsidRDefault="00E14DFF" w:rsidP="00E14DFF">
      <w:pPr>
        <w:jc w:val="both"/>
        <w:rPr>
          <w:rFonts w:ascii="Times New Roman" w:hAnsi="Times New Roman"/>
          <w:sz w:val="28"/>
          <w:szCs w:val="28"/>
        </w:rPr>
      </w:pPr>
    </w:p>
    <w:p w:rsidR="00E14DFF" w:rsidRPr="00E14DFF" w:rsidRDefault="00E14DFF" w:rsidP="00E14DFF">
      <w:pPr>
        <w:jc w:val="both"/>
        <w:rPr>
          <w:rFonts w:ascii="Times New Roman" w:hAnsi="Times New Roman"/>
          <w:sz w:val="28"/>
          <w:szCs w:val="28"/>
        </w:rPr>
      </w:pPr>
    </w:p>
    <w:p w:rsidR="00E14DFF" w:rsidRPr="00E14DFF" w:rsidRDefault="00E14DFF" w:rsidP="009221F5">
      <w:pPr>
        <w:jc w:val="both"/>
        <w:rPr>
          <w:rFonts w:ascii="Times New Roman" w:hAnsi="Times New Roman"/>
          <w:sz w:val="28"/>
          <w:szCs w:val="28"/>
        </w:rPr>
      </w:pPr>
    </w:p>
    <w:sectPr w:rsidR="00E14DFF" w:rsidRPr="00E14DFF"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27A" w:rsidRDefault="005D027A" w:rsidP="006A07BD">
      <w:pPr>
        <w:spacing w:after="0" w:line="240" w:lineRule="auto"/>
      </w:pPr>
      <w:r>
        <w:separator/>
      </w:r>
    </w:p>
  </w:endnote>
  <w:endnote w:type="continuationSeparator" w:id="0">
    <w:p w:rsidR="005D027A" w:rsidRDefault="005D027A"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FF" w:rsidRDefault="001375EB">
    <w:pPr>
      <w:pStyle w:val="Footer"/>
      <w:jc w:val="center"/>
    </w:pPr>
    <w:r>
      <w:fldChar w:fldCharType="begin"/>
    </w:r>
    <w:r>
      <w:instrText xml:space="preserve"> PAGE   \* MERGEFORMAT </w:instrText>
    </w:r>
    <w:r>
      <w:fldChar w:fldCharType="separate"/>
    </w:r>
    <w:r w:rsidR="00B25FD2">
      <w:rPr>
        <w:noProof/>
      </w:rPr>
      <w:t>6</w:t>
    </w:r>
    <w:r>
      <w:rPr>
        <w:noProof/>
      </w:rPr>
      <w:fldChar w:fldCharType="end"/>
    </w:r>
  </w:p>
  <w:p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27A" w:rsidRDefault="005D027A" w:rsidP="006A07BD">
      <w:pPr>
        <w:spacing w:after="0" w:line="240" w:lineRule="auto"/>
      </w:pPr>
      <w:r>
        <w:separator/>
      </w:r>
    </w:p>
  </w:footnote>
  <w:footnote w:type="continuationSeparator" w:id="0">
    <w:p w:rsidR="005D027A" w:rsidRDefault="005D027A"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6AB" w:rsidRPr="00941481" w:rsidRDefault="00BD16AB" w:rsidP="00BD16AB">
    <w:pPr>
      <w:pStyle w:val="Header"/>
      <w:jc w:val="right"/>
      <w:rPr>
        <w:rFonts w:ascii="Times New Roman" w:hAnsi="Times New Roman"/>
        <w:sz w:val="24"/>
        <w:szCs w:val="24"/>
      </w:rPr>
    </w:pPr>
    <w:proofErr w:type="gramStart"/>
    <w:r>
      <w:rPr>
        <w:rFonts w:ascii="Times New Roman" w:hAnsi="Times New Roman"/>
      </w:rPr>
      <w:t>e-</w:t>
    </w:r>
    <w:r w:rsidRPr="00941481">
      <w:rPr>
        <w:rFonts w:ascii="Times New Roman" w:hAnsi="Times New Roman"/>
      </w:rPr>
      <w:t>ISSN</w:t>
    </w:r>
    <w:proofErr w:type="gramEnd"/>
    <w:r w:rsidRPr="00941481">
      <w:rPr>
        <w:rFonts w:ascii="Times New Roman" w:hAnsi="Times New Roman"/>
      </w:rPr>
      <w:t>: 2456-3463</w:t>
    </w:r>
  </w:p>
  <w:p w:rsidR="00BD16AB" w:rsidRDefault="00BD16AB" w:rsidP="00BD16AB">
    <w:pPr>
      <w:pStyle w:val="Header"/>
      <w:jc w:val="center"/>
    </w:pPr>
    <w:r w:rsidRPr="00941481">
      <w:rPr>
        <w:rFonts w:ascii="Times New Roman" w:hAnsi="Times New Roman"/>
        <w:i/>
        <w:sz w:val="24"/>
        <w:szCs w:val="24"/>
      </w:rPr>
      <w:t xml:space="preserve">International Journal of Innovations in Engineering and Science, Vol. </w:t>
    </w:r>
    <w:r>
      <w:rPr>
        <w:rFonts w:ascii="Times New Roman" w:hAnsi="Times New Roman"/>
        <w:i/>
        <w:sz w:val="24"/>
        <w:szCs w:val="24"/>
      </w:rPr>
      <w:t>2</w:t>
    </w:r>
    <w:r w:rsidRPr="00941481">
      <w:rPr>
        <w:rFonts w:ascii="Times New Roman" w:hAnsi="Times New Roman"/>
        <w:i/>
        <w:sz w:val="24"/>
        <w:szCs w:val="24"/>
      </w:rPr>
      <w:t>, No.</w:t>
    </w:r>
    <w:r>
      <w:rPr>
        <w:rFonts w:ascii="Times New Roman" w:hAnsi="Times New Roman"/>
        <w:i/>
        <w:sz w:val="24"/>
        <w:szCs w:val="24"/>
      </w:rPr>
      <w:t>1</w:t>
    </w:r>
    <w:r w:rsidRPr="00941481">
      <w:rPr>
        <w:rFonts w:ascii="Times New Roman" w:hAnsi="Times New Roman"/>
        <w:i/>
        <w:sz w:val="24"/>
        <w:szCs w:val="24"/>
      </w:rPr>
      <w:t>, 201</w:t>
    </w:r>
    <w:r>
      <w:rPr>
        <w:rFonts w:ascii="Times New Roman" w:hAnsi="Times New Roman"/>
        <w:i/>
        <w:sz w:val="24"/>
        <w:szCs w:val="24"/>
      </w:rPr>
      <w:t>7</w:t>
    </w:r>
  </w:p>
  <w:p w:rsidR="00BD16AB" w:rsidRPr="00A30F3A" w:rsidRDefault="00BD16AB" w:rsidP="00BD16AB">
    <w:pPr>
      <w:pStyle w:val="Header"/>
      <w:jc w:val="center"/>
      <w:rPr>
        <w:b/>
        <w:i/>
      </w:rPr>
    </w:pPr>
    <w:r w:rsidRPr="00A30F3A">
      <w:rPr>
        <w:rFonts w:ascii="Times New Roman" w:hAnsi="Times New Roman"/>
        <w:b/>
        <w:i/>
      </w:rPr>
      <w:t>www.ijies.net</w:t>
    </w:r>
  </w:p>
  <w:p w:rsidR="006A07BD" w:rsidRDefault="006A07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D6472"/>
    <w:multiLevelType w:val="hybridMultilevel"/>
    <w:tmpl w:val="5ED21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1F93E49"/>
    <w:multiLevelType w:val="hybridMultilevel"/>
    <w:tmpl w:val="0826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9B5ED6"/>
    <w:multiLevelType w:val="hybridMultilevel"/>
    <w:tmpl w:val="B24C8FFC"/>
    <w:lvl w:ilvl="0" w:tplc="4304421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4E7E736C"/>
    <w:multiLevelType w:val="hybridMultilevel"/>
    <w:tmpl w:val="A8B6B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0F6E40"/>
    <w:multiLevelType w:val="hybridMultilevel"/>
    <w:tmpl w:val="CC6CF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A82DCC"/>
    <w:multiLevelType w:val="hybridMultilevel"/>
    <w:tmpl w:val="4F609356"/>
    <w:lvl w:ilvl="0" w:tplc="9C7A6A98">
      <w:start w:val="1"/>
      <w:numFmt w:val="decimal"/>
      <w:lvlText w:val="[%1]"/>
      <w:lvlJc w:val="left"/>
      <w:pPr>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F6A67E6"/>
    <w:multiLevelType w:val="hybridMultilevel"/>
    <w:tmpl w:val="45147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7"/>
  </w:num>
  <w:num w:numId="6">
    <w:abstractNumId w:val="6"/>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07633"/>
    <w:rsid w:val="000656BE"/>
    <w:rsid w:val="000F2F5F"/>
    <w:rsid w:val="001375EB"/>
    <w:rsid w:val="001D6DBD"/>
    <w:rsid w:val="001D6EBE"/>
    <w:rsid w:val="001F13FD"/>
    <w:rsid w:val="00213D45"/>
    <w:rsid w:val="002242A9"/>
    <w:rsid w:val="00252FF5"/>
    <w:rsid w:val="0026057A"/>
    <w:rsid w:val="00282DC7"/>
    <w:rsid w:val="002F2F48"/>
    <w:rsid w:val="003003F3"/>
    <w:rsid w:val="00302B3D"/>
    <w:rsid w:val="003A40C8"/>
    <w:rsid w:val="003A67A0"/>
    <w:rsid w:val="003F308A"/>
    <w:rsid w:val="003F6A5F"/>
    <w:rsid w:val="00455229"/>
    <w:rsid w:val="004676EB"/>
    <w:rsid w:val="004E0B86"/>
    <w:rsid w:val="004F4A4C"/>
    <w:rsid w:val="004F5F47"/>
    <w:rsid w:val="00534A3F"/>
    <w:rsid w:val="00572823"/>
    <w:rsid w:val="005B1D75"/>
    <w:rsid w:val="005D027A"/>
    <w:rsid w:val="005D347D"/>
    <w:rsid w:val="005D4F87"/>
    <w:rsid w:val="005D60BD"/>
    <w:rsid w:val="005D7A7E"/>
    <w:rsid w:val="005E2F0C"/>
    <w:rsid w:val="00641667"/>
    <w:rsid w:val="00653648"/>
    <w:rsid w:val="00654B0B"/>
    <w:rsid w:val="00654EA6"/>
    <w:rsid w:val="006A07BD"/>
    <w:rsid w:val="006B6D8A"/>
    <w:rsid w:val="006E280E"/>
    <w:rsid w:val="006F30E0"/>
    <w:rsid w:val="00722665"/>
    <w:rsid w:val="00733EA1"/>
    <w:rsid w:val="007767C9"/>
    <w:rsid w:val="00781F4D"/>
    <w:rsid w:val="00786F49"/>
    <w:rsid w:val="007B6D21"/>
    <w:rsid w:val="007C4532"/>
    <w:rsid w:val="007D00DD"/>
    <w:rsid w:val="00801A8E"/>
    <w:rsid w:val="008337E8"/>
    <w:rsid w:val="008439AA"/>
    <w:rsid w:val="00855778"/>
    <w:rsid w:val="00876693"/>
    <w:rsid w:val="008A35FB"/>
    <w:rsid w:val="009045BE"/>
    <w:rsid w:val="009221F5"/>
    <w:rsid w:val="00930C0E"/>
    <w:rsid w:val="00983085"/>
    <w:rsid w:val="009931B9"/>
    <w:rsid w:val="0099463C"/>
    <w:rsid w:val="009A05C4"/>
    <w:rsid w:val="009A76F4"/>
    <w:rsid w:val="009C02E5"/>
    <w:rsid w:val="009E60F2"/>
    <w:rsid w:val="00A36950"/>
    <w:rsid w:val="00A917E1"/>
    <w:rsid w:val="00AD4094"/>
    <w:rsid w:val="00B25FD2"/>
    <w:rsid w:val="00B35BD7"/>
    <w:rsid w:val="00B403DC"/>
    <w:rsid w:val="00B90984"/>
    <w:rsid w:val="00BA6895"/>
    <w:rsid w:val="00BD16AB"/>
    <w:rsid w:val="00BD6CA5"/>
    <w:rsid w:val="00BF1B7B"/>
    <w:rsid w:val="00C25766"/>
    <w:rsid w:val="00C916BA"/>
    <w:rsid w:val="00C979B0"/>
    <w:rsid w:val="00CA75D4"/>
    <w:rsid w:val="00CF0A58"/>
    <w:rsid w:val="00CF4612"/>
    <w:rsid w:val="00D01C7C"/>
    <w:rsid w:val="00D3393C"/>
    <w:rsid w:val="00D62EEA"/>
    <w:rsid w:val="00D75320"/>
    <w:rsid w:val="00D87E84"/>
    <w:rsid w:val="00DE2A59"/>
    <w:rsid w:val="00E00C92"/>
    <w:rsid w:val="00E14DFF"/>
    <w:rsid w:val="00E62443"/>
    <w:rsid w:val="00EB25FB"/>
    <w:rsid w:val="00EB7E8F"/>
    <w:rsid w:val="00EC77B2"/>
    <w:rsid w:val="00EE5515"/>
    <w:rsid w:val="00F007D7"/>
    <w:rsid w:val="00F01BFF"/>
    <w:rsid w:val="00F34D51"/>
    <w:rsid w:val="00F7325E"/>
    <w:rsid w:val="00F9231C"/>
    <w:rsid w:val="00FA4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Default">
    <w:name w:val="Default"/>
    <w:rsid w:val="003A67A0"/>
    <w:pPr>
      <w:autoSpaceDE w:val="0"/>
      <w:autoSpaceDN w:val="0"/>
      <w:adjustRightInd w:val="0"/>
    </w:pPr>
    <w:rPr>
      <w:rFonts w:ascii="Times New Roman" w:eastAsiaTheme="minorHAnsi" w:hAnsi="Times New Roman"/>
      <w:color w:val="000000"/>
      <w:sz w:val="24"/>
      <w:szCs w:val="24"/>
    </w:rPr>
  </w:style>
  <w:style w:type="paragraph" w:customStyle="1" w:styleId="Text">
    <w:name w:val="Text"/>
    <w:basedOn w:val="Normal"/>
    <w:rsid w:val="003A67A0"/>
    <w:pPr>
      <w:widowControl w:val="0"/>
      <w:autoSpaceDE w:val="0"/>
      <w:autoSpaceDN w:val="0"/>
      <w:spacing w:after="0" w:line="252" w:lineRule="auto"/>
      <w:ind w:firstLine="202"/>
      <w:jc w:val="both"/>
    </w:pPr>
    <w:rPr>
      <w:rFonts w:ascii="Times New Roman" w:hAnsi="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Default">
    <w:name w:val="Default"/>
    <w:rsid w:val="003A67A0"/>
    <w:pPr>
      <w:autoSpaceDE w:val="0"/>
      <w:autoSpaceDN w:val="0"/>
      <w:adjustRightInd w:val="0"/>
    </w:pPr>
    <w:rPr>
      <w:rFonts w:ascii="Times New Roman" w:eastAsiaTheme="minorHAnsi" w:hAnsi="Times New Roman"/>
      <w:color w:val="000000"/>
      <w:sz w:val="24"/>
      <w:szCs w:val="24"/>
    </w:rPr>
  </w:style>
  <w:style w:type="paragraph" w:customStyle="1" w:styleId="Text">
    <w:name w:val="Text"/>
    <w:basedOn w:val="Normal"/>
    <w:rsid w:val="003A67A0"/>
    <w:pPr>
      <w:widowControl w:val="0"/>
      <w:autoSpaceDE w:val="0"/>
      <w:autoSpaceDN w:val="0"/>
      <w:spacing w:after="0" w:line="252" w:lineRule="auto"/>
      <w:ind w:firstLine="202"/>
      <w:jc w:val="both"/>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6</Pages>
  <Words>2183</Words>
  <Characters>12444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MOHINI</cp:lastModifiedBy>
  <cp:revision>48</cp:revision>
  <dcterms:created xsi:type="dcterms:W3CDTF">2018-04-24T12:01:00Z</dcterms:created>
  <dcterms:modified xsi:type="dcterms:W3CDTF">2018-05-02T06:53:00Z</dcterms:modified>
</cp:coreProperties>
</file>