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Default="009330CC" w:rsidP="009330CC">
      <w:pPr>
        <w:jc w:val="center"/>
        <w:rPr>
          <w:rFonts w:ascii="Times New Roman" w:hAnsi="Times New Roman"/>
          <w:sz w:val="46"/>
          <w:szCs w:val="46"/>
        </w:rPr>
      </w:pPr>
      <w:r w:rsidRPr="009330CC">
        <w:rPr>
          <w:rFonts w:ascii="Times New Roman" w:hAnsi="Times New Roman"/>
          <w:b/>
          <w:bCs/>
          <w:sz w:val="46"/>
          <w:szCs w:val="46"/>
        </w:rPr>
        <w:lastRenderedPageBreak/>
        <w:t>Natural refr</w:t>
      </w:r>
      <w:r>
        <w:rPr>
          <w:rFonts w:ascii="Times New Roman" w:hAnsi="Times New Roman"/>
          <w:b/>
          <w:bCs/>
          <w:sz w:val="46"/>
          <w:szCs w:val="46"/>
        </w:rPr>
        <w:t xml:space="preserve">igerants and its application: a </w:t>
      </w:r>
      <w:r w:rsidRPr="009330CC">
        <w:rPr>
          <w:rFonts w:ascii="Times New Roman" w:hAnsi="Times New Roman"/>
          <w:b/>
          <w:bCs/>
          <w:sz w:val="46"/>
          <w:szCs w:val="46"/>
        </w:rPr>
        <w:t>comprehensive review</w:t>
      </w:r>
      <w:bookmarkStart w:id="0" w:name="_GoBack"/>
      <w:bookmarkEnd w:id="0"/>
    </w:p>
    <w:p w:rsidR="00904CA5" w:rsidRDefault="00904CA5" w:rsidP="00BA6895">
      <w:pPr>
        <w:jc w:val="center"/>
        <w:rPr>
          <w:rFonts w:ascii="Times New Roman" w:hAnsi="Times New Roman"/>
          <w:b/>
          <w:sz w:val="24"/>
          <w:szCs w:val="24"/>
        </w:rPr>
      </w:pPr>
    </w:p>
    <w:p w:rsidR="00BA6895" w:rsidRPr="003A40C8" w:rsidRDefault="009330CC" w:rsidP="00BA6895">
      <w:pPr>
        <w:jc w:val="center"/>
        <w:rPr>
          <w:rFonts w:ascii="Times New Roman" w:hAnsi="Times New Roman"/>
          <w:sz w:val="24"/>
          <w:szCs w:val="24"/>
        </w:rPr>
      </w:pPr>
      <w:r>
        <w:rPr>
          <w:rFonts w:ascii="Times New Roman" w:hAnsi="Times New Roman"/>
          <w:b/>
          <w:sz w:val="24"/>
          <w:szCs w:val="24"/>
        </w:rPr>
        <w:t>Pradip Kailas Patil</w:t>
      </w:r>
      <w:r w:rsidR="00BA6895" w:rsidRPr="00BA6895">
        <w:rPr>
          <w:rFonts w:ascii="Times New Roman" w:hAnsi="Times New Roman"/>
          <w:b/>
          <w:sz w:val="24"/>
          <w:szCs w:val="24"/>
          <w:vertAlign w:val="superscript"/>
        </w:rPr>
        <w:t>1</w:t>
      </w:r>
      <w:r>
        <w:rPr>
          <w:rFonts w:ascii="Times New Roman" w:hAnsi="Times New Roman"/>
          <w:b/>
          <w:sz w:val="24"/>
          <w:szCs w:val="24"/>
        </w:rPr>
        <w:t>, Rishi Dewangan</w:t>
      </w:r>
      <w:r w:rsidR="00BA6895" w:rsidRPr="00BA6895">
        <w:rPr>
          <w:rFonts w:ascii="Times New Roman" w:hAnsi="Times New Roman"/>
          <w:b/>
          <w:sz w:val="24"/>
          <w:szCs w:val="24"/>
          <w:vertAlign w:val="superscript"/>
        </w:rPr>
        <w:t>2</w:t>
      </w:r>
      <w:r>
        <w:rPr>
          <w:rFonts w:ascii="Times New Roman" w:hAnsi="Times New Roman"/>
          <w:b/>
          <w:sz w:val="24"/>
          <w:szCs w:val="24"/>
        </w:rPr>
        <w:t>, Hemant Krishnarao Wagh</w:t>
      </w:r>
      <w:r w:rsidR="00BA6895" w:rsidRPr="00BA6895">
        <w:rPr>
          <w:rFonts w:ascii="Times New Roman" w:hAnsi="Times New Roman"/>
          <w:b/>
          <w:sz w:val="24"/>
          <w:szCs w:val="24"/>
          <w:vertAlign w:val="superscript"/>
        </w:rPr>
        <w:t>3</w:t>
      </w:r>
    </w:p>
    <w:p w:rsidR="00F9231C" w:rsidRDefault="00F9231C" w:rsidP="009330CC">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9330CC" w:rsidRPr="009330CC">
        <w:rPr>
          <w:rFonts w:ascii="Times New Roman" w:hAnsi="Times New Roman"/>
          <w:i/>
          <w:sz w:val="20"/>
          <w:szCs w:val="20"/>
        </w:rPr>
        <w:t>Research Scholar, Amity University Rajasthan, Jaipur, India</w:t>
      </w:r>
    </w:p>
    <w:p w:rsidR="00F9231C" w:rsidRDefault="00455229" w:rsidP="009330CC">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9330CC">
        <w:rPr>
          <w:rFonts w:ascii="Times New Roman" w:hAnsi="Times New Roman"/>
          <w:i/>
          <w:sz w:val="20"/>
          <w:szCs w:val="20"/>
        </w:rPr>
        <w:t xml:space="preserve">Assistant Professor, </w:t>
      </w:r>
      <w:r w:rsidR="009330CC" w:rsidRPr="00FD6B3D">
        <w:rPr>
          <w:rFonts w:ascii="Times New Roman" w:hAnsi="Times New Roman"/>
          <w:i/>
          <w:sz w:val="20"/>
          <w:szCs w:val="20"/>
        </w:rPr>
        <w:t>Amity University Rajasthan, Jaipur, India</w:t>
      </w:r>
    </w:p>
    <w:p w:rsidR="009330CC" w:rsidRDefault="009330CC" w:rsidP="009330CC">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t>3</w:t>
      </w:r>
      <w:r w:rsidRPr="00FD6B3D">
        <w:rPr>
          <w:rFonts w:ascii="Times New Roman" w:hAnsi="Times New Roman"/>
          <w:i/>
          <w:sz w:val="20"/>
          <w:szCs w:val="20"/>
        </w:rPr>
        <w:t>Associate</w:t>
      </w:r>
      <w:r>
        <w:rPr>
          <w:rFonts w:ascii="Times New Roman" w:hAnsi="Times New Roman"/>
          <w:i/>
          <w:sz w:val="20"/>
          <w:szCs w:val="20"/>
        </w:rPr>
        <w:t xml:space="preserve"> Professor, </w:t>
      </w:r>
      <w:r w:rsidRPr="00FD6B3D">
        <w:rPr>
          <w:rFonts w:ascii="Times New Roman" w:hAnsi="Times New Roman"/>
          <w:i/>
          <w:sz w:val="20"/>
          <w:szCs w:val="20"/>
        </w:rPr>
        <w:t>R C Patel Institute of Technology, Shirpur,</w:t>
      </w:r>
      <w:r>
        <w:rPr>
          <w:rFonts w:ascii="Times New Roman" w:hAnsi="Times New Roman"/>
          <w:i/>
          <w:sz w:val="20"/>
          <w:szCs w:val="20"/>
        </w:rPr>
        <w:t xml:space="preserve"> </w:t>
      </w:r>
      <w:r w:rsidRPr="00FD6B3D">
        <w:rPr>
          <w:rFonts w:ascii="Times New Roman" w:hAnsi="Times New Roman"/>
          <w:i/>
          <w:sz w:val="20"/>
          <w:szCs w:val="20"/>
        </w:rPr>
        <w:t>Maharashtra, India</w:t>
      </w:r>
    </w:p>
    <w:p w:rsidR="009330CC" w:rsidRPr="00BA6895" w:rsidRDefault="009330CC" w:rsidP="009330CC">
      <w:pPr>
        <w:tabs>
          <w:tab w:val="left" w:pos="720"/>
          <w:tab w:val="center" w:pos="4945"/>
        </w:tabs>
        <w:spacing w:after="0" w:line="240" w:lineRule="auto"/>
        <w:rPr>
          <w:rFonts w:ascii="Times New Roman" w:hAnsi="Times New Roman"/>
          <w:i/>
          <w:sz w:val="20"/>
          <w:szCs w:val="20"/>
        </w:rPr>
      </w:pPr>
    </w:p>
    <w:p w:rsidR="008A3CA9" w:rsidRDefault="008A3CA9" w:rsidP="008A3CA9">
      <w:pPr>
        <w:jc w:val="center"/>
        <w:rPr>
          <w:rFonts w:ascii="Times New Roman" w:hAnsi="Times New Roman"/>
          <w:i/>
          <w:sz w:val="20"/>
          <w:szCs w:val="20"/>
        </w:rPr>
      </w:pPr>
      <w:r>
        <w:rPr>
          <w:rFonts w:ascii="Times New Roman" w:hAnsi="Times New Roman"/>
          <w:i/>
          <w:sz w:val="20"/>
          <w:szCs w:val="20"/>
        </w:rPr>
        <w:t xml:space="preserve">Email of Corresponding </w:t>
      </w:r>
      <w:r w:rsidR="00B20585">
        <w:rPr>
          <w:rFonts w:ascii="Times New Roman" w:hAnsi="Times New Roman"/>
          <w:i/>
          <w:sz w:val="20"/>
          <w:szCs w:val="20"/>
        </w:rPr>
        <w:t>Author:</w:t>
      </w:r>
      <w:r w:rsidR="009330CC">
        <w:rPr>
          <w:rFonts w:ascii="Times New Roman" w:hAnsi="Times New Roman"/>
          <w:i/>
          <w:sz w:val="20"/>
          <w:szCs w:val="20"/>
        </w:rPr>
        <w:t>pradip214@gmail.com</w:t>
      </w: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9330CC" w:rsidRPr="009330CC">
        <w:t xml:space="preserve"> </w:t>
      </w:r>
      <w:r w:rsidR="009330CC" w:rsidRPr="009330CC">
        <w:rPr>
          <w:rFonts w:ascii="Times New Roman" w:hAnsi="Times New Roman"/>
          <w:i/>
          <w:sz w:val="20"/>
          <w:szCs w:val="20"/>
        </w:rPr>
        <w:t xml:space="preserve">Refrigeration and air conditioning are essential in both residential and industrial sectors. They have a significant influence on our day-to-day lives. They've also led to global environmental problems including global warming and ozone depletion. It is strongly suggested that the usage of dangerous synthetic refrigerants be phased out </w:t>
      </w:r>
      <w:r w:rsidR="009330CC">
        <w:rPr>
          <w:rFonts w:ascii="Times New Roman" w:hAnsi="Times New Roman"/>
          <w:i/>
          <w:sz w:val="20"/>
          <w:szCs w:val="20"/>
        </w:rPr>
        <w:t>to</w:t>
      </w:r>
      <w:r w:rsidR="009330CC" w:rsidRPr="009330CC">
        <w:rPr>
          <w:rFonts w:ascii="Times New Roman" w:hAnsi="Times New Roman"/>
          <w:i/>
          <w:sz w:val="20"/>
          <w:szCs w:val="20"/>
        </w:rPr>
        <w:t xml:space="preserve"> decrease ozone depletion and counteract climate change effects. There is no net increase in greenhouse gas (GHG) emissions from the usage of natural refrigerants in the environment. The use of environmentally friendly refrigerants might be a viable solution to the problem of global warming. When choosing new refrigerants, however, a thorough analysis is required. The study identifies areas where the existing literature is lacking and recommends potential areas for further research.</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9330CC" w:rsidRPr="009330CC">
        <w:rPr>
          <w:rFonts w:ascii="Times New Roman" w:hAnsi="Times New Roman"/>
          <w:i/>
          <w:sz w:val="20"/>
          <w:szCs w:val="20"/>
        </w:rPr>
        <w:t>Natural refrigerant, Global warming, Ozone depletion, Nanorefrigerants.</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E14DFF" w:rsidRDefault="009330CC" w:rsidP="00E14DFF">
      <w:pPr>
        <w:jc w:val="both"/>
        <w:rPr>
          <w:rFonts w:ascii="Times New Roman" w:hAnsi="Times New Roman"/>
          <w:sz w:val="20"/>
          <w:szCs w:val="20"/>
        </w:rPr>
      </w:pPr>
      <w:r>
        <w:rPr>
          <w:rFonts w:ascii="Times New Roman" w:hAnsi="Times New Roman"/>
          <w:sz w:val="46"/>
          <w:szCs w:val="46"/>
        </w:rPr>
        <w:t>R</w:t>
      </w:r>
      <w:r>
        <w:rPr>
          <w:rFonts w:ascii="Times New Roman" w:hAnsi="Times New Roman"/>
          <w:sz w:val="20"/>
          <w:szCs w:val="20"/>
        </w:rPr>
        <w:t>efrigeration</w:t>
      </w:r>
      <w:r w:rsidR="00E14DFF">
        <w:rPr>
          <w:rFonts w:ascii="Times New Roman" w:hAnsi="Times New Roman"/>
          <w:sz w:val="20"/>
          <w:szCs w:val="20"/>
        </w:rPr>
        <w:t xml:space="preserve"> </w:t>
      </w:r>
      <w:r w:rsidRPr="009330CC">
        <w:rPr>
          <w:rFonts w:ascii="Times New Roman" w:hAnsi="Times New Roman"/>
          <w:sz w:val="20"/>
          <w:szCs w:val="20"/>
        </w:rPr>
        <w:t xml:space="preserve">is a long-established technology. The process of removing heat from a substance or enclosed space to keep it at a temperature lower than the surrounding air is called refrigeration. [1]. </w:t>
      </w:r>
      <w:r w:rsidR="00455229">
        <w:rPr>
          <w:rFonts w:ascii="Times New Roman" w:hAnsi="Times New Roman"/>
          <w:sz w:val="20"/>
          <w:szCs w:val="20"/>
        </w:rPr>
        <w:t xml:space="preserve"> </w:t>
      </w:r>
      <w:r w:rsidRPr="009330CC">
        <w:rPr>
          <w:rFonts w:ascii="Times New Roman" w:hAnsi="Times New Roman"/>
          <w:sz w:val="20"/>
          <w:szCs w:val="20"/>
        </w:rPr>
        <w:t xml:space="preserve">A substance or mixture that, in a heat cycle, reversibly changes phases from a liquid to a gas and back is known as a refrigerant. Refrigerants are used as a heat transfer fluid in many different types of equipment, including water heaters, air conditioners, heat pumps, and refrigerators. Appropriate refrigerants are employed for applications </w:t>
      </w:r>
      <w:r w:rsidRPr="009330CC">
        <w:rPr>
          <w:rFonts w:ascii="Times New Roman" w:hAnsi="Times New Roman"/>
          <w:sz w:val="20"/>
          <w:szCs w:val="20"/>
        </w:rPr>
        <w:lastRenderedPageBreak/>
        <w:t>requiring selective cooling and heating [2]. Before electricity was invented in the 1880s, refrigeration technology was employed by human civilization. Oliver Evans is credited with creating the idea of ether-based refrigeration in 1805. In 1834, Jacob Perkin invented the first refrigeration machine, based on this idea. Other researchers used various substances as mediating fluids in refrigeration systems: gasoline in the 1860s, NH3 in 1873, CO2 in 1886, and SO2 in the 1890s. From 1830 to 1930, the most popular refrigerants were ether, NH3, CCl4, HCOOCH3, HCs, CO2, SO2, H20, and CHCs. CCl4, HCOOCH3, HCs, CO2, SO2, H20, and CHCs. The majority of these refrigerants were hazardous, combustible, extremely reactive, and prone to mishaps. [3]. A natural refrigeration fluid is a type of refrigerant that is environmentally friendly and is a solution to ozone depletion and global warming and is the ultimate solution to these problems [4]. The refrigerants are divided into generations, which are explained further down. The behaviour of many generations of refrigerants is seen in Table 1[5].</w:t>
      </w:r>
    </w:p>
    <w:p w:rsidR="0010430E" w:rsidRDefault="0010430E" w:rsidP="009330CC">
      <w:pPr>
        <w:jc w:val="center"/>
        <w:rPr>
          <w:rFonts w:ascii="Times New Roman" w:hAnsi="Times New Roman"/>
          <w:sz w:val="20"/>
          <w:szCs w:val="20"/>
        </w:rPr>
      </w:pPr>
    </w:p>
    <w:p w:rsidR="0010430E" w:rsidRDefault="0010430E" w:rsidP="009330CC">
      <w:pPr>
        <w:jc w:val="center"/>
        <w:rPr>
          <w:rFonts w:ascii="Times New Roman" w:hAnsi="Times New Roman"/>
          <w:sz w:val="20"/>
          <w:szCs w:val="20"/>
        </w:rPr>
      </w:pPr>
    </w:p>
    <w:p w:rsidR="0010430E" w:rsidRDefault="0010430E" w:rsidP="009330CC">
      <w:pPr>
        <w:jc w:val="center"/>
        <w:rPr>
          <w:rFonts w:ascii="Times New Roman" w:hAnsi="Times New Roman"/>
          <w:sz w:val="20"/>
          <w:szCs w:val="20"/>
        </w:rPr>
      </w:pPr>
    </w:p>
    <w:p w:rsidR="0010430E" w:rsidRDefault="0010430E" w:rsidP="009330CC">
      <w:pPr>
        <w:jc w:val="center"/>
        <w:rPr>
          <w:rFonts w:ascii="Times New Roman" w:hAnsi="Times New Roman"/>
          <w:sz w:val="20"/>
          <w:szCs w:val="20"/>
        </w:rPr>
      </w:pPr>
    </w:p>
    <w:p w:rsidR="0010430E" w:rsidRDefault="0010430E" w:rsidP="009330CC">
      <w:pPr>
        <w:jc w:val="center"/>
        <w:rPr>
          <w:rFonts w:ascii="Times New Roman" w:hAnsi="Times New Roman"/>
          <w:sz w:val="20"/>
          <w:szCs w:val="20"/>
        </w:rPr>
      </w:pPr>
    </w:p>
    <w:p w:rsidR="00DC1C9C" w:rsidRDefault="009330CC" w:rsidP="009330CC">
      <w:pPr>
        <w:jc w:val="center"/>
        <w:rPr>
          <w:rFonts w:ascii="Times New Roman" w:hAnsi="Times New Roman"/>
          <w:sz w:val="20"/>
          <w:szCs w:val="20"/>
        </w:rPr>
      </w:pPr>
      <w:r w:rsidRPr="009330CC">
        <w:rPr>
          <w:rFonts w:ascii="Times New Roman" w:hAnsi="Times New Roman"/>
          <w:sz w:val="20"/>
          <w:szCs w:val="20"/>
        </w:rPr>
        <w:lastRenderedPageBreak/>
        <w:t>Table 1- Different generation of refrigerant</w:t>
      </w:r>
    </w:p>
    <w:p w:rsidR="00DC1C9C" w:rsidRDefault="009330CC" w:rsidP="00E14DFF">
      <w:pPr>
        <w:jc w:val="both"/>
        <w:rPr>
          <w:rFonts w:ascii="Times New Roman" w:hAnsi="Times New Roman"/>
          <w:sz w:val="20"/>
          <w:szCs w:val="20"/>
        </w:rPr>
      </w:pPr>
      <w:r w:rsidRPr="00A74C86">
        <w:rPr>
          <w:rFonts w:ascii="Times New Roman" w:hAnsi="Times New Roman"/>
          <w:noProof/>
          <w:sz w:val="20"/>
          <w:szCs w:val="20"/>
          <w:lang w:val="en-IN" w:eastAsia="en-IN" w:bidi="hi-IN"/>
        </w:rPr>
        <w:drawing>
          <wp:inline distT="0" distB="0" distL="0" distR="0" wp14:anchorId="3B476633" wp14:editId="3D2897C2">
            <wp:extent cx="2911475" cy="20603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11475" cy="2060332"/>
                    </a:xfrm>
                    <a:prstGeom prst="rect">
                      <a:avLst/>
                    </a:prstGeom>
                  </pic:spPr>
                </pic:pic>
              </a:graphicData>
            </a:graphic>
          </wp:inline>
        </w:drawing>
      </w:r>
    </w:p>
    <w:p w:rsidR="009330CC" w:rsidRPr="009330CC" w:rsidRDefault="009330CC" w:rsidP="00455229">
      <w:pPr>
        <w:jc w:val="both"/>
        <w:rPr>
          <w:rFonts w:ascii="Times New Roman" w:hAnsi="Times New Roman"/>
          <w:b/>
          <w:bCs/>
          <w:sz w:val="20"/>
          <w:szCs w:val="20"/>
        </w:rPr>
      </w:pPr>
      <w:r w:rsidRPr="009330CC">
        <w:rPr>
          <w:rFonts w:ascii="Times New Roman" w:hAnsi="Times New Roman"/>
          <w:b/>
          <w:bCs/>
          <w:sz w:val="20"/>
          <w:szCs w:val="20"/>
        </w:rPr>
        <w:t>Refrigerants from the First Generation</w:t>
      </w:r>
    </w:p>
    <w:p w:rsidR="00455229" w:rsidRDefault="009330CC" w:rsidP="009330CC">
      <w:pPr>
        <w:jc w:val="both"/>
        <w:rPr>
          <w:rFonts w:ascii="Times New Roman" w:hAnsi="Times New Roman"/>
          <w:sz w:val="20"/>
          <w:szCs w:val="20"/>
        </w:rPr>
      </w:pPr>
      <w:r w:rsidRPr="009330CC">
        <w:rPr>
          <w:rFonts w:ascii="Times New Roman" w:hAnsi="Times New Roman"/>
          <w:sz w:val="20"/>
          <w:szCs w:val="20"/>
        </w:rPr>
        <w:t>In the early 1800s, when mechanical refrigeration first emerged, natural refrigerants were employed. Refrigerators made from the late 1800s to 1929 used</w:t>
      </w:r>
      <w:r>
        <w:rPr>
          <w:rFonts w:ascii="Times New Roman" w:hAnsi="Times New Roman"/>
          <w:sz w:val="20"/>
          <w:szCs w:val="20"/>
        </w:rPr>
        <w:t xml:space="preserve"> </w:t>
      </w:r>
      <w:r w:rsidRPr="009330CC">
        <w:rPr>
          <w:rFonts w:ascii="Times New Roman" w:hAnsi="Times New Roman"/>
          <w:sz w:val="20"/>
          <w:szCs w:val="20"/>
        </w:rPr>
        <w:t>first-generation refrigerants such as methyl chloride, ammonia, and sulfur dioxide. The typical refrigerants over the first 100 years were whatever was available and functional. Numerous first-generation refrigerants were highly reactive, and nearly all of them were either toxic, flammable, or both. The following sections go through the features of several of the first-generation refrigerants.</w:t>
      </w:r>
    </w:p>
    <w:p w:rsidR="009330CC" w:rsidRDefault="009330CC" w:rsidP="009330CC">
      <w:pPr>
        <w:jc w:val="both"/>
        <w:rPr>
          <w:rFonts w:ascii="Times New Roman" w:hAnsi="Times New Roman"/>
          <w:sz w:val="20"/>
          <w:szCs w:val="20"/>
        </w:rPr>
      </w:pPr>
      <w:r w:rsidRPr="009330CC">
        <w:rPr>
          <w:rFonts w:ascii="Times New Roman" w:hAnsi="Times New Roman"/>
          <w:sz w:val="20"/>
          <w:szCs w:val="20"/>
        </w:rPr>
        <w:t>Water is a well-known refrigerant that has been used in refrigeration for more than a century. Globally, water (R-718) is readily accessible and recognized as a non-toxic, non-flammable substance.</w:t>
      </w:r>
    </w:p>
    <w:p w:rsidR="009330CC" w:rsidRDefault="0010430E" w:rsidP="0010430E">
      <w:pPr>
        <w:jc w:val="both"/>
        <w:rPr>
          <w:rFonts w:ascii="Times New Roman" w:hAnsi="Times New Roman"/>
          <w:sz w:val="20"/>
          <w:szCs w:val="20"/>
        </w:rPr>
      </w:pPr>
      <w:r w:rsidRPr="0010430E">
        <w:rPr>
          <w:rFonts w:ascii="Times New Roman" w:hAnsi="Times New Roman"/>
          <w:sz w:val="20"/>
          <w:szCs w:val="20"/>
        </w:rPr>
        <w:t>In contrast to CFCs, R-718 exhibits a greater refrigeration effect, yet it requires ten times the volumetric flow for equivalent refrigeration capacity, thereby raising the operational costs of axial or centrifugal compressors. [6, 7]. Water is cheap and has great thermodynamic and chemical characteristics. Apart from these advantages, there are technological challenges because to the huge specific volume at low temperatures. Two of the problems include high compressor output temperatures and a high pressure ratio throughout the compressor.</w:t>
      </w:r>
    </w:p>
    <w:p w:rsidR="0010430E" w:rsidRDefault="0010430E" w:rsidP="0010430E">
      <w:pPr>
        <w:jc w:val="both"/>
        <w:rPr>
          <w:rFonts w:ascii="Times New Roman" w:hAnsi="Times New Roman"/>
          <w:sz w:val="20"/>
          <w:szCs w:val="20"/>
        </w:rPr>
      </w:pPr>
      <w:r w:rsidRPr="0010430E">
        <w:rPr>
          <w:rFonts w:ascii="Times New Roman" w:hAnsi="Times New Roman"/>
          <w:sz w:val="20"/>
          <w:szCs w:val="20"/>
        </w:rPr>
        <w:t xml:space="preserve">Ammonia, an antiquated coolant used in absorption and vapour compression refrigeration systems (VCRs), is referred to by the acronym R717.  Reduced molecular weight, a wide working temperature range because of its high critical point, considerable latent heat of vapourization, and easy leak detection are some of the advantages of R717.  Conversely, R717 has a number of </w:t>
      </w:r>
      <w:r w:rsidRPr="0010430E">
        <w:rPr>
          <w:rFonts w:ascii="Times New Roman" w:hAnsi="Times New Roman"/>
          <w:sz w:val="20"/>
          <w:szCs w:val="20"/>
        </w:rPr>
        <w:lastRenderedPageBreak/>
        <w:t>shortcomings. It is combustible, irritating, and extremely toxic. Ammonia is difficult to keep dry because of its high attraction to water [8,9].</w:t>
      </w:r>
    </w:p>
    <w:p w:rsidR="0010430E" w:rsidRDefault="0010430E" w:rsidP="0010430E">
      <w:pPr>
        <w:jc w:val="both"/>
        <w:rPr>
          <w:rFonts w:ascii="Times New Roman" w:hAnsi="Times New Roman"/>
          <w:sz w:val="20"/>
          <w:szCs w:val="20"/>
        </w:rPr>
      </w:pPr>
      <w:r w:rsidRPr="0010430E">
        <w:rPr>
          <w:rFonts w:ascii="Times New Roman" w:hAnsi="Times New Roman"/>
          <w:sz w:val="20"/>
          <w:szCs w:val="20"/>
        </w:rPr>
        <w:t>Copper and most copper alloys are corroded by it when it includes water. At high discharge temperatures, ammonia has a tendency to break down, producing hydrogen and nitrogen. As these gases enter the condenser, their pressures are added to the condensing pressure, increasing the total pressure head and the use of power [10].</w:t>
      </w:r>
    </w:p>
    <w:p w:rsidR="0010430E" w:rsidRDefault="0010430E" w:rsidP="0010430E">
      <w:pPr>
        <w:jc w:val="both"/>
        <w:rPr>
          <w:rFonts w:ascii="Times New Roman" w:hAnsi="Times New Roman"/>
          <w:sz w:val="20"/>
          <w:szCs w:val="20"/>
        </w:rPr>
      </w:pPr>
      <w:r w:rsidRPr="0010430E">
        <w:rPr>
          <w:rFonts w:ascii="Times New Roman" w:hAnsi="Times New Roman"/>
          <w:sz w:val="20"/>
          <w:szCs w:val="20"/>
        </w:rPr>
        <w:t>Sulphur dioxide was a common refrigerant in the 1920s and 1930s, but it was eventually supplanted by methyl chloride and then by more desired fluorocarbon refrigerants. It's extremely poisonous, yet it's not explosive or flammable. In its pure form, it is non-corrosive, but when it combines with moisture, sulfurous and sulfuric acids are produced that are incredibly corrosive [11].</w:t>
      </w:r>
    </w:p>
    <w:p w:rsidR="0010430E" w:rsidRDefault="0010430E" w:rsidP="0010430E">
      <w:pPr>
        <w:jc w:val="both"/>
        <w:rPr>
          <w:rFonts w:ascii="Times New Roman" w:hAnsi="Times New Roman"/>
          <w:sz w:val="20"/>
          <w:szCs w:val="20"/>
        </w:rPr>
      </w:pPr>
      <w:r w:rsidRPr="0010430E">
        <w:rPr>
          <w:rFonts w:ascii="Times New Roman" w:hAnsi="Times New Roman"/>
          <w:sz w:val="20"/>
          <w:szCs w:val="20"/>
        </w:rPr>
        <w:t xml:space="preserve">Methyl chloride was first used in 1878. The gas methyl chloride is characterized by its colorlessness, high flammability, and mildly pleasant odor. Methyl chloride is a methane-series halocarbon with many of the qualities desirable in a refrigerant, which explains its widespread usage in both residential and commercial applications in the past. When methyl chloride poured out of freezers in the 1920s, there were </w:t>
      </w:r>
      <w:r w:rsidR="004F1574">
        <w:rPr>
          <w:rFonts w:ascii="Times New Roman" w:hAnsi="Times New Roman"/>
          <w:sz w:val="20"/>
          <w:szCs w:val="20"/>
        </w:rPr>
        <w:t>several</w:t>
      </w:r>
      <w:r w:rsidRPr="0010430E">
        <w:rPr>
          <w:rFonts w:ascii="Times New Roman" w:hAnsi="Times New Roman"/>
          <w:sz w:val="20"/>
          <w:szCs w:val="20"/>
        </w:rPr>
        <w:t xml:space="preserve"> fatalities. As a result, next-generation refrigerants have been discovered [12]. Table 2 lists a few first-generation refrigerants and their attributes.</w:t>
      </w:r>
    </w:p>
    <w:p w:rsidR="0010430E" w:rsidRDefault="0010430E" w:rsidP="0010430E">
      <w:pPr>
        <w:jc w:val="center"/>
        <w:rPr>
          <w:rFonts w:ascii="Times New Roman" w:hAnsi="Times New Roman"/>
          <w:sz w:val="20"/>
          <w:szCs w:val="20"/>
        </w:rPr>
      </w:pPr>
      <w:r w:rsidRPr="0010430E">
        <w:rPr>
          <w:rFonts w:ascii="Times New Roman" w:hAnsi="Times New Roman"/>
          <w:sz w:val="20"/>
          <w:szCs w:val="20"/>
        </w:rPr>
        <w:t>Table 2- Refrigerant properties</w:t>
      </w:r>
    </w:p>
    <w:p w:rsidR="0010430E" w:rsidRPr="0010430E" w:rsidRDefault="0010430E" w:rsidP="0010430E">
      <w:pPr>
        <w:jc w:val="center"/>
        <w:rPr>
          <w:rFonts w:ascii="Times New Roman" w:hAnsi="Times New Roman"/>
          <w:sz w:val="20"/>
          <w:szCs w:val="20"/>
        </w:rPr>
      </w:pPr>
      <w:r w:rsidRPr="002F517E">
        <w:rPr>
          <w:rFonts w:ascii="Times New Roman" w:hAnsi="Times New Roman"/>
          <w:noProof/>
          <w:sz w:val="20"/>
          <w:szCs w:val="20"/>
          <w:lang w:val="en-IN" w:eastAsia="en-IN" w:bidi="hi-IN"/>
        </w:rPr>
        <w:drawing>
          <wp:inline distT="0" distB="0" distL="0" distR="0" wp14:anchorId="1ED57E07" wp14:editId="7F5082F1">
            <wp:extent cx="2911475" cy="13799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1475" cy="1379991"/>
                    </a:xfrm>
                    <a:prstGeom prst="rect">
                      <a:avLst/>
                    </a:prstGeom>
                  </pic:spPr>
                </pic:pic>
              </a:graphicData>
            </a:graphic>
          </wp:inline>
        </w:drawing>
      </w:r>
    </w:p>
    <w:p w:rsidR="00455229" w:rsidRPr="00904CA5" w:rsidRDefault="00455229" w:rsidP="00455229">
      <w:pPr>
        <w:spacing w:after="0"/>
        <w:rPr>
          <w:rFonts w:ascii="Times New Roman" w:hAnsi="Times New Roman"/>
          <w:sz w:val="10"/>
          <w:szCs w:val="20"/>
        </w:rPr>
      </w:pPr>
    </w:p>
    <w:p w:rsidR="0010430E" w:rsidRPr="00FC2D4F" w:rsidRDefault="0010430E" w:rsidP="0010430E">
      <w:pPr>
        <w:jc w:val="both"/>
        <w:rPr>
          <w:rFonts w:ascii="Times New Roman" w:hAnsi="Times New Roman"/>
          <w:b/>
          <w:bCs/>
          <w:sz w:val="20"/>
          <w:szCs w:val="20"/>
        </w:rPr>
      </w:pPr>
      <w:r w:rsidRPr="00FC2D4F">
        <w:rPr>
          <w:rFonts w:ascii="Times New Roman" w:hAnsi="Times New Roman"/>
          <w:b/>
          <w:bCs/>
          <w:sz w:val="20"/>
          <w:szCs w:val="20"/>
        </w:rPr>
        <w:t>Refrigerants from the Second Generation</w:t>
      </w:r>
    </w:p>
    <w:p w:rsidR="0010430E" w:rsidRDefault="0010430E" w:rsidP="0010430E">
      <w:pPr>
        <w:jc w:val="both"/>
        <w:rPr>
          <w:rFonts w:ascii="Times New Roman" w:hAnsi="Times New Roman"/>
          <w:sz w:val="20"/>
          <w:szCs w:val="20"/>
        </w:rPr>
      </w:pPr>
      <w:r w:rsidRPr="0010430E">
        <w:rPr>
          <w:rFonts w:ascii="Times New Roman" w:hAnsi="Times New Roman"/>
          <w:sz w:val="20"/>
          <w:szCs w:val="20"/>
        </w:rPr>
        <w:t xml:space="preserve">The second generation refrigerants differ by using chlorofluoro compounds for durability and safety. CFC refrigerants gave rise to the 2nd generation of refrigerants. CFC is a high-mass, non-toxic, and inflammable gas. This refrigerant is easy to compress into a liquid and evaporates quickly, carrying away a lot </w:t>
      </w:r>
      <w:r w:rsidRPr="0010430E">
        <w:rPr>
          <w:rFonts w:ascii="Times New Roman" w:hAnsi="Times New Roman"/>
          <w:sz w:val="20"/>
          <w:szCs w:val="20"/>
        </w:rPr>
        <w:lastRenderedPageBreak/>
        <w:t>of heat. Here are some of the generation's refrigerants, along with their thermodynamic characteristics and uses [13].</w:t>
      </w:r>
    </w:p>
    <w:p w:rsidR="0010430E" w:rsidRDefault="0010430E" w:rsidP="0010430E">
      <w:pPr>
        <w:jc w:val="both"/>
        <w:rPr>
          <w:rFonts w:ascii="Times New Roman" w:hAnsi="Times New Roman"/>
          <w:sz w:val="20"/>
          <w:szCs w:val="20"/>
        </w:rPr>
      </w:pPr>
      <w:r w:rsidRPr="0010430E">
        <w:rPr>
          <w:rFonts w:ascii="Times New Roman" w:hAnsi="Times New Roman"/>
          <w:sz w:val="20"/>
          <w:szCs w:val="20"/>
        </w:rPr>
        <w:t>R-11 is a non-explosive and non-flammable. There are a number of applications for it such as small building air conditioning, factories, department shops, theatres, and so on. The solvent and secondary refrigerant is R-11 refrigerant. Low operating pressures and a strong propensity to destroy the ozone layer are two issues that have limited the usage of this refrigerant [14].</w:t>
      </w:r>
    </w:p>
    <w:p w:rsidR="0010430E" w:rsidRDefault="0010430E" w:rsidP="0010430E">
      <w:pPr>
        <w:jc w:val="both"/>
        <w:rPr>
          <w:rFonts w:ascii="Times New Roman" w:hAnsi="Times New Roman"/>
          <w:sz w:val="20"/>
          <w:szCs w:val="20"/>
        </w:rPr>
      </w:pPr>
      <w:r w:rsidRPr="0010430E">
        <w:rPr>
          <w:rFonts w:ascii="Times New Roman" w:hAnsi="Times New Roman"/>
          <w:sz w:val="20"/>
          <w:szCs w:val="20"/>
        </w:rPr>
        <w:t xml:space="preserve">R-12 is a flexible refrigerant that may be </w:t>
      </w:r>
      <w:r w:rsidR="004F1574" w:rsidRPr="0010430E">
        <w:rPr>
          <w:rFonts w:ascii="Times New Roman" w:hAnsi="Times New Roman"/>
          <w:sz w:val="20"/>
          <w:szCs w:val="20"/>
        </w:rPr>
        <w:t>utilized</w:t>
      </w:r>
      <w:r w:rsidRPr="0010430E">
        <w:rPr>
          <w:rFonts w:ascii="Times New Roman" w:hAnsi="Times New Roman"/>
          <w:sz w:val="20"/>
          <w:szCs w:val="20"/>
        </w:rPr>
        <w:t xml:space="preserve"> in various refrigeration and air conditioning systems. Domestic refrigerators liquid chillers and freezers, dehumidifiers, water coolers, transport refrigeration, water fountains, and ice makers all employ refrigerant R12 [14,15].</w:t>
      </w:r>
    </w:p>
    <w:p w:rsidR="0010430E" w:rsidRDefault="0010430E" w:rsidP="0010430E">
      <w:pPr>
        <w:jc w:val="both"/>
        <w:rPr>
          <w:rFonts w:ascii="Times New Roman" w:hAnsi="Times New Roman"/>
          <w:sz w:val="20"/>
          <w:szCs w:val="20"/>
        </w:rPr>
      </w:pPr>
      <w:r w:rsidRPr="0010430E">
        <w:rPr>
          <w:rFonts w:ascii="Times New Roman" w:hAnsi="Times New Roman"/>
          <w:sz w:val="20"/>
          <w:szCs w:val="20"/>
        </w:rPr>
        <w:t xml:space="preserve">R12 is </w:t>
      </w:r>
      <w:r w:rsidR="004F1574">
        <w:rPr>
          <w:rFonts w:ascii="Times New Roman" w:hAnsi="Times New Roman"/>
          <w:sz w:val="20"/>
          <w:szCs w:val="20"/>
        </w:rPr>
        <w:t xml:space="preserve">an </w:t>
      </w:r>
      <w:r w:rsidRPr="0010430E">
        <w:rPr>
          <w:rFonts w:ascii="Times New Roman" w:hAnsi="Times New Roman"/>
          <w:sz w:val="20"/>
          <w:szCs w:val="20"/>
        </w:rPr>
        <w:t>extremely stable CFC that does not degrade under intense working circumstances. Regrettably, the CFC has a serious risk of contributing to ozone depletion. R- R-401a, 134a, and R-401b are some of the substitute refrigerants that are replacing R12 in the phase-out process [15].</w:t>
      </w:r>
    </w:p>
    <w:p w:rsidR="0010430E" w:rsidRPr="00FC2D4F" w:rsidRDefault="0010430E" w:rsidP="0010430E">
      <w:pPr>
        <w:jc w:val="both"/>
        <w:rPr>
          <w:rFonts w:ascii="Times New Roman" w:hAnsi="Times New Roman"/>
          <w:b/>
          <w:bCs/>
          <w:sz w:val="20"/>
          <w:szCs w:val="20"/>
        </w:rPr>
      </w:pPr>
      <w:r w:rsidRPr="00FC2D4F">
        <w:rPr>
          <w:rFonts w:ascii="Times New Roman" w:hAnsi="Times New Roman"/>
          <w:b/>
          <w:bCs/>
          <w:sz w:val="20"/>
          <w:szCs w:val="20"/>
        </w:rPr>
        <w:t>Refrigerants from the Third Generation</w:t>
      </w:r>
    </w:p>
    <w:p w:rsidR="0010430E" w:rsidRDefault="0010430E" w:rsidP="0010430E">
      <w:pPr>
        <w:jc w:val="both"/>
        <w:rPr>
          <w:rFonts w:ascii="Times New Roman" w:hAnsi="Times New Roman"/>
          <w:sz w:val="20"/>
          <w:szCs w:val="20"/>
        </w:rPr>
      </w:pPr>
      <w:r w:rsidRPr="0010430E">
        <w:rPr>
          <w:rFonts w:ascii="Times New Roman" w:hAnsi="Times New Roman"/>
          <w:sz w:val="20"/>
          <w:szCs w:val="20"/>
        </w:rPr>
        <w:t>They were largely refrigerants with limited ozone depletion potential. Table 3 lists the properties of various third-generation refrigerants. Hydrofluoroolefins (HFO), a novel family of fluorocarbon refrigerants with the potential for lower GWP, has been created. Their primary benefit, besides their low GWP, is that they may be used with existing refrigeration system designs. It is still a fluorinated gas even if this is advantageous to the sector and its customers [16].</w:t>
      </w:r>
    </w:p>
    <w:p w:rsidR="0010430E" w:rsidRDefault="0010430E" w:rsidP="0010430E">
      <w:pPr>
        <w:jc w:val="center"/>
        <w:rPr>
          <w:rFonts w:ascii="Times New Roman" w:hAnsi="Times New Roman"/>
          <w:sz w:val="20"/>
          <w:szCs w:val="20"/>
        </w:rPr>
      </w:pPr>
      <w:r>
        <w:rPr>
          <w:rFonts w:ascii="Times New Roman" w:hAnsi="Times New Roman"/>
          <w:sz w:val="20"/>
          <w:szCs w:val="20"/>
        </w:rPr>
        <w:t>Table 3</w:t>
      </w:r>
      <w:r w:rsidRPr="00E5247C">
        <w:rPr>
          <w:rFonts w:ascii="Times New Roman" w:hAnsi="Times New Roman"/>
          <w:sz w:val="20"/>
          <w:szCs w:val="20"/>
        </w:rPr>
        <w:t xml:space="preserve"> - Properties of Third Generation Refrigerants</w:t>
      </w:r>
    </w:p>
    <w:p w:rsidR="0010430E" w:rsidRDefault="0010430E" w:rsidP="0010430E">
      <w:pPr>
        <w:jc w:val="center"/>
        <w:rPr>
          <w:rFonts w:ascii="Times New Roman" w:hAnsi="Times New Roman"/>
          <w:sz w:val="20"/>
          <w:szCs w:val="20"/>
        </w:rPr>
      </w:pPr>
      <w:r w:rsidRPr="002F517E">
        <w:rPr>
          <w:rFonts w:ascii="Times New Roman" w:hAnsi="Times New Roman"/>
          <w:noProof/>
          <w:sz w:val="20"/>
          <w:szCs w:val="20"/>
          <w:lang w:val="en-IN" w:eastAsia="en-IN" w:bidi="hi-IN"/>
        </w:rPr>
        <w:drawing>
          <wp:inline distT="0" distB="0" distL="0" distR="0" wp14:anchorId="0CD0E492" wp14:editId="44DD6944">
            <wp:extent cx="2694935" cy="122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9210" cy="1235234"/>
                    </a:xfrm>
                    <a:prstGeom prst="rect">
                      <a:avLst/>
                    </a:prstGeom>
                  </pic:spPr>
                </pic:pic>
              </a:graphicData>
            </a:graphic>
          </wp:inline>
        </w:drawing>
      </w:r>
    </w:p>
    <w:p w:rsidR="0010430E" w:rsidRPr="00C00171" w:rsidRDefault="0010430E" w:rsidP="0010430E">
      <w:pPr>
        <w:jc w:val="both"/>
        <w:rPr>
          <w:rFonts w:ascii="Times New Roman" w:hAnsi="Times New Roman"/>
          <w:b/>
          <w:bCs/>
          <w:sz w:val="20"/>
          <w:szCs w:val="20"/>
        </w:rPr>
      </w:pPr>
      <w:r w:rsidRPr="00C00171">
        <w:rPr>
          <w:rFonts w:ascii="Times New Roman" w:hAnsi="Times New Roman"/>
          <w:b/>
          <w:bCs/>
          <w:sz w:val="20"/>
          <w:szCs w:val="20"/>
        </w:rPr>
        <w:t>Natural refrigerants</w:t>
      </w:r>
    </w:p>
    <w:p w:rsidR="00055EC0" w:rsidRDefault="0010430E" w:rsidP="0010430E">
      <w:pPr>
        <w:jc w:val="both"/>
        <w:rPr>
          <w:rFonts w:ascii="Times New Roman" w:hAnsi="Times New Roman"/>
          <w:sz w:val="20"/>
          <w:szCs w:val="20"/>
        </w:rPr>
      </w:pPr>
      <w:r w:rsidRPr="0010430E">
        <w:rPr>
          <w:rFonts w:ascii="Times New Roman" w:hAnsi="Times New Roman"/>
          <w:sz w:val="20"/>
          <w:szCs w:val="20"/>
        </w:rPr>
        <w:t xml:space="preserve">In the chemical and biological processes of nature, natural refrigerants exist naturally without human intervention. Natural refrigerants (R-610) include water </w:t>
      </w:r>
      <w:r w:rsidRPr="0010430E">
        <w:rPr>
          <w:rFonts w:ascii="Times New Roman" w:hAnsi="Times New Roman"/>
          <w:sz w:val="20"/>
          <w:szCs w:val="20"/>
        </w:rPr>
        <w:lastRenderedPageBreak/>
        <w:t>(R-718), ammonia (R-717), sulfur dioxide (R-764), carbon dioxide (R-744), air (R728), and ethyl ethers. Up to the invention of high-performance synthetic refrigerants in the 1930s, natural refrigerants were the mainstay of the HVACR industry. A rapid increase in synthetic refrigerants and fossil fuels led to ozone depletion and global warming, causing scientific communities and manufacturing companies to switch from halogenated hydrocarbons to natural refrigerants and fossil fuels to renewable energy [8, 9].</w:t>
      </w:r>
    </w:p>
    <w:p w:rsidR="00055EC0" w:rsidRDefault="0010430E" w:rsidP="0010430E">
      <w:pPr>
        <w:jc w:val="both"/>
        <w:rPr>
          <w:rFonts w:ascii="Times New Roman" w:hAnsi="Times New Roman"/>
          <w:sz w:val="20"/>
          <w:szCs w:val="20"/>
        </w:rPr>
      </w:pPr>
      <w:r w:rsidRPr="0010430E">
        <w:rPr>
          <w:rFonts w:ascii="Times New Roman" w:hAnsi="Times New Roman"/>
          <w:sz w:val="20"/>
          <w:szCs w:val="20"/>
        </w:rPr>
        <w:t>The great flammability of hydrocarbon refrigerants is their most distinguishing feature. In reality, hydrocarbons make good refrigerants if steps are taken to offset and how their flammability affects them. Mineral oils can be mixed with them and they have a high critical temperature [17].</w:t>
      </w:r>
    </w:p>
    <w:p w:rsidR="0010430E" w:rsidRDefault="0010430E" w:rsidP="0010430E">
      <w:pPr>
        <w:jc w:val="both"/>
        <w:rPr>
          <w:rFonts w:ascii="Times New Roman" w:hAnsi="Times New Roman"/>
          <w:sz w:val="20"/>
          <w:szCs w:val="20"/>
        </w:rPr>
      </w:pPr>
      <w:r w:rsidRPr="0010430E">
        <w:rPr>
          <w:rFonts w:ascii="Times New Roman" w:hAnsi="Times New Roman"/>
          <w:sz w:val="20"/>
          <w:szCs w:val="20"/>
        </w:rPr>
        <w:t xml:space="preserve">It is appropriate to use propylene (R1270) and propane (R290) in common refrigeration applications since their average boiling points are below –40°C, which </w:t>
      </w:r>
      <w:r w:rsidR="004F1574">
        <w:rPr>
          <w:rFonts w:ascii="Times New Roman" w:hAnsi="Times New Roman"/>
          <w:sz w:val="20"/>
          <w:szCs w:val="20"/>
        </w:rPr>
        <w:t>makes</w:t>
      </w:r>
      <w:r w:rsidRPr="0010430E">
        <w:rPr>
          <w:rFonts w:ascii="Times New Roman" w:hAnsi="Times New Roman"/>
          <w:sz w:val="20"/>
          <w:szCs w:val="20"/>
        </w:rPr>
        <w:t xml:space="preserve"> them suitable for common refrigeration purposes [18]. In addition to having significantly higher boiling points than butane (R600), butane (R600) and isobutane (R600a) also have much higher critical temperatures, which improves their operational efficiency. The most effective usage of hydrocarbons has been in home refrigerators with R600a [18,19].</w:t>
      </w:r>
    </w:p>
    <w:p w:rsidR="0010430E" w:rsidRDefault="0010430E" w:rsidP="0010430E">
      <w:pPr>
        <w:jc w:val="both"/>
        <w:rPr>
          <w:rFonts w:ascii="Times New Roman" w:hAnsi="Times New Roman"/>
          <w:sz w:val="20"/>
          <w:szCs w:val="20"/>
        </w:rPr>
      </w:pPr>
      <w:r w:rsidRPr="0010430E">
        <w:rPr>
          <w:rFonts w:ascii="Times New Roman" w:hAnsi="Times New Roman"/>
          <w:sz w:val="20"/>
          <w:szCs w:val="20"/>
        </w:rPr>
        <w:t>It is possible to use propane or propane mixes safely if proper precautions are taken and window air conditioners are installed in sealed systems. With the right precautions taken, propane may also be used for automobile air conditioning with a manageable degree of risk [20]. Although R1270 is much more expensive than propane, it functions similarly, hence it is unlikely to be widely used. Hydrocarbons will surely appear as a refrigerant for low-charge window air conditioners, notwithstanding their apparent unappealingness for large-scale air conditioning applications [21].</w:t>
      </w:r>
    </w:p>
    <w:p w:rsidR="0010430E" w:rsidRDefault="0010430E" w:rsidP="0010430E">
      <w:pPr>
        <w:jc w:val="both"/>
        <w:rPr>
          <w:rFonts w:ascii="Times New Roman" w:hAnsi="Times New Roman"/>
          <w:sz w:val="20"/>
          <w:szCs w:val="20"/>
        </w:rPr>
      </w:pPr>
      <w:r w:rsidRPr="0010430E">
        <w:rPr>
          <w:rFonts w:ascii="Times New Roman" w:hAnsi="Times New Roman"/>
          <w:sz w:val="20"/>
          <w:szCs w:val="20"/>
        </w:rPr>
        <w:t xml:space="preserve">One non-toxic and non-flammable gas found in the environment is carbon dioxide. Although it requires high pressures to operate, carbon dioxide has been used as a refrigerant since 1862. It has no odor and is non-flammable, non-toxic, non-corrosive and non-explosive.  When it comes to marine refrigeration, carbon dioxide is still a non-toxic substitute for methyl chloride and ammonia. On the other hand, the far less effective carbon dioxide was phased out in the 1950s when halocarbons were introduced in the 1930s. One of the </w:t>
      </w:r>
      <w:r w:rsidRPr="0010430E">
        <w:rPr>
          <w:rFonts w:ascii="Times New Roman" w:hAnsi="Times New Roman"/>
          <w:sz w:val="20"/>
          <w:szCs w:val="20"/>
        </w:rPr>
        <w:lastRenderedPageBreak/>
        <w:t>reasons carbon dioxide is not a very efficient refrigerant is because of its low critical temperature [22].</w:t>
      </w:r>
    </w:p>
    <w:p w:rsidR="0010430E" w:rsidRDefault="0010430E" w:rsidP="0010430E">
      <w:pPr>
        <w:jc w:val="center"/>
        <w:rPr>
          <w:rFonts w:ascii="Times New Roman" w:hAnsi="Times New Roman"/>
          <w:sz w:val="20"/>
          <w:szCs w:val="20"/>
        </w:rPr>
      </w:pPr>
      <w:r w:rsidRPr="0010430E">
        <w:rPr>
          <w:rFonts w:ascii="Times New Roman" w:hAnsi="Times New Roman"/>
          <w:sz w:val="20"/>
          <w:szCs w:val="20"/>
        </w:rPr>
        <w:t>Table 4 - Properties of Third Generation Refrigerants</w:t>
      </w:r>
    </w:p>
    <w:p w:rsidR="0010430E" w:rsidRDefault="0010430E" w:rsidP="0010430E">
      <w:pPr>
        <w:jc w:val="center"/>
        <w:rPr>
          <w:rFonts w:ascii="Times New Roman" w:hAnsi="Times New Roman"/>
          <w:sz w:val="20"/>
          <w:szCs w:val="20"/>
        </w:rPr>
      </w:pPr>
      <w:r w:rsidRPr="00F8690A">
        <w:rPr>
          <w:rFonts w:ascii="Times New Roman" w:hAnsi="Times New Roman"/>
          <w:noProof/>
          <w:sz w:val="20"/>
          <w:szCs w:val="20"/>
          <w:lang w:val="en-IN" w:eastAsia="en-IN" w:bidi="hi-IN"/>
        </w:rPr>
        <w:drawing>
          <wp:inline distT="0" distB="0" distL="0" distR="0" wp14:anchorId="777B15AC" wp14:editId="47FB4D3D">
            <wp:extent cx="2911475" cy="167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11475" cy="1676195"/>
                    </a:xfrm>
                    <a:prstGeom prst="rect">
                      <a:avLst/>
                    </a:prstGeom>
                  </pic:spPr>
                </pic:pic>
              </a:graphicData>
            </a:graphic>
          </wp:inline>
        </w:drawing>
      </w:r>
    </w:p>
    <w:p w:rsidR="0010430E" w:rsidRDefault="0010430E" w:rsidP="00F7325E">
      <w:pPr>
        <w:jc w:val="center"/>
        <w:rPr>
          <w:rFonts w:ascii="Times New Roman" w:hAnsi="Times New Roman"/>
          <w:b/>
          <w:sz w:val="20"/>
          <w:szCs w:val="20"/>
        </w:rPr>
      </w:pP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10430E" w:rsidRDefault="0010430E" w:rsidP="00F7325E">
      <w:pPr>
        <w:jc w:val="both"/>
        <w:rPr>
          <w:rFonts w:ascii="Times New Roman" w:hAnsi="Times New Roman"/>
          <w:sz w:val="20"/>
          <w:szCs w:val="20"/>
        </w:rPr>
      </w:pPr>
      <w:r w:rsidRPr="0010430E">
        <w:rPr>
          <w:rFonts w:ascii="Times New Roman" w:hAnsi="Times New Roman"/>
          <w:sz w:val="20"/>
          <w:szCs w:val="20"/>
        </w:rPr>
        <w:t xml:space="preserve">Considering the conclusions drawn from this study on next-generation refrigerants, it is possible to conclude as follows: </w:t>
      </w:r>
      <w:r>
        <w:rPr>
          <w:rFonts w:ascii="Times New Roman" w:hAnsi="Times New Roman"/>
          <w:sz w:val="20"/>
          <w:szCs w:val="20"/>
        </w:rPr>
        <w:t>Based on</w:t>
      </w:r>
      <w:r w:rsidRPr="0010430E">
        <w:rPr>
          <w:rFonts w:ascii="Times New Roman" w:hAnsi="Times New Roman"/>
          <w:sz w:val="20"/>
          <w:szCs w:val="20"/>
        </w:rPr>
        <w:t xml:space="preserve"> these studies, some points can be addressed in the following manner:</w:t>
      </w:r>
    </w:p>
    <w:p w:rsidR="0010430E" w:rsidRDefault="0010430E" w:rsidP="00F7325E">
      <w:pPr>
        <w:jc w:val="both"/>
        <w:rPr>
          <w:rFonts w:ascii="Times New Roman" w:hAnsi="Times New Roman"/>
          <w:sz w:val="20"/>
          <w:szCs w:val="20"/>
        </w:rPr>
      </w:pPr>
      <w:r>
        <w:rPr>
          <w:rFonts w:ascii="Times New Roman" w:hAnsi="Times New Roman"/>
          <w:sz w:val="20"/>
          <w:szCs w:val="20"/>
        </w:rPr>
        <w:t xml:space="preserve">•  </w:t>
      </w:r>
      <w:r w:rsidRPr="0010430E">
        <w:rPr>
          <w:rFonts w:ascii="Times New Roman" w:hAnsi="Times New Roman"/>
          <w:sz w:val="20"/>
          <w:szCs w:val="20"/>
        </w:rPr>
        <w:t>Low GWP and zero ODP should be the foundation for the development of next-generation refrigerants.</w:t>
      </w:r>
    </w:p>
    <w:p w:rsidR="0010430E" w:rsidRPr="0010430E" w:rsidRDefault="0010430E" w:rsidP="0010430E">
      <w:pPr>
        <w:jc w:val="both"/>
        <w:rPr>
          <w:rFonts w:ascii="Times New Roman" w:hAnsi="Times New Roman"/>
          <w:sz w:val="20"/>
          <w:szCs w:val="20"/>
        </w:rPr>
      </w:pPr>
      <w:r>
        <w:rPr>
          <w:rFonts w:ascii="Times New Roman" w:hAnsi="Times New Roman"/>
          <w:sz w:val="20"/>
          <w:szCs w:val="20"/>
        </w:rPr>
        <w:t xml:space="preserve">•  </w:t>
      </w:r>
      <w:r w:rsidRPr="0010430E">
        <w:rPr>
          <w:rFonts w:ascii="Times New Roman" w:hAnsi="Times New Roman"/>
          <w:sz w:val="20"/>
          <w:szCs w:val="20"/>
        </w:rPr>
        <w:t>The refrigerant R-12 is now substituted with R-409A. As for the refrigerant R-22, it can be replaced by non-ODP substitutes such as R-407F and R-422D.</w:t>
      </w:r>
    </w:p>
    <w:p w:rsidR="0010430E" w:rsidRDefault="0010430E" w:rsidP="0010430E">
      <w:pPr>
        <w:jc w:val="both"/>
        <w:rPr>
          <w:rFonts w:ascii="Times New Roman" w:hAnsi="Times New Roman"/>
          <w:sz w:val="20"/>
          <w:szCs w:val="20"/>
        </w:rPr>
      </w:pPr>
      <w:r>
        <w:rPr>
          <w:rFonts w:ascii="Times New Roman" w:hAnsi="Times New Roman"/>
          <w:sz w:val="20"/>
          <w:szCs w:val="20"/>
        </w:rPr>
        <w:t xml:space="preserve">•  </w:t>
      </w:r>
      <w:r w:rsidRPr="0010430E">
        <w:rPr>
          <w:rFonts w:ascii="Times New Roman" w:hAnsi="Times New Roman"/>
          <w:sz w:val="20"/>
          <w:szCs w:val="20"/>
        </w:rPr>
        <w:t>It is important to recognize the current revival of natural refrigerants, which is driven by advanced technology</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10430E" w:rsidRPr="0010430E" w:rsidRDefault="0010430E" w:rsidP="0010430E">
      <w:pPr>
        <w:pStyle w:val="ListParagraph"/>
        <w:numPr>
          <w:ilvl w:val="0"/>
          <w:numId w:val="1"/>
        </w:numPr>
        <w:jc w:val="both"/>
        <w:rPr>
          <w:rFonts w:ascii="Times New Roman" w:hAnsi="Times New Roman"/>
          <w:i/>
          <w:iCs/>
          <w:sz w:val="16"/>
          <w:szCs w:val="24"/>
        </w:rPr>
      </w:pPr>
      <w:r w:rsidRPr="0010430E">
        <w:rPr>
          <w:rFonts w:ascii="Times New Roman" w:hAnsi="Times New Roman"/>
          <w:i/>
          <w:iCs/>
          <w:sz w:val="16"/>
          <w:szCs w:val="24"/>
        </w:rPr>
        <w:t>Emani, M.S., Roy, R. and Mandal, B.K., 2017. Development of refrigerants: a brief review. Indian J. Sci. Res, 14(2), pp.175-181.</w:t>
      </w:r>
    </w:p>
    <w:p w:rsidR="0010430E" w:rsidRPr="0010430E" w:rsidRDefault="0010430E" w:rsidP="0010430E">
      <w:pPr>
        <w:pStyle w:val="ListParagraph"/>
        <w:numPr>
          <w:ilvl w:val="0"/>
          <w:numId w:val="1"/>
        </w:numPr>
        <w:jc w:val="both"/>
        <w:rPr>
          <w:rFonts w:ascii="Times New Roman" w:hAnsi="Times New Roman"/>
          <w:i/>
          <w:iCs/>
          <w:sz w:val="16"/>
          <w:szCs w:val="24"/>
        </w:rPr>
      </w:pPr>
      <w:r w:rsidRPr="0010430E">
        <w:rPr>
          <w:rFonts w:ascii="Times New Roman" w:hAnsi="Times New Roman"/>
          <w:i/>
          <w:iCs/>
          <w:sz w:val="16"/>
          <w:szCs w:val="24"/>
        </w:rPr>
        <w:t>Riffat, S.B., Afonso, C.F., Oliveira, A.C. and Reay, D.A., 1997. Natural refrigerants for refrigeration and air-conditioning systems. Applied Thermal Engineering, 17(1), pp.33-42.</w:t>
      </w:r>
    </w:p>
    <w:p w:rsidR="0010430E" w:rsidRPr="0010430E" w:rsidRDefault="0010430E" w:rsidP="0010430E">
      <w:pPr>
        <w:pStyle w:val="ListParagraph"/>
        <w:numPr>
          <w:ilvl w:val="0"/>
          <w:numId w:val="1"/>
        </w:numPr>
        <w:jc w:val="both"/>
        <w:rPr>
          <w:rFonts w:ascii="Times New Roman" w:hAnsi="Times New Roman"/>
          <w:i/>
          <w:iCs/>
          <w:sz w:val="16"/>
          <w:szCs w:val="24"/>
        </w:rPr>
      </w:pPr>
      <w:r w:rsidRPr="0010430E">
        <w:rPr>
          <w:rFonts w:ascii="Times New Roman" w:hAnsi="Times New Roman"/>
          <w:i/>
          <w:iCs/>
          <w:sz w:val="16"/>
          <w:szCs w:val="24"/>
        </w:rPr>
        <w:t>Halimic, E., Ross, D., Agnew, B., Anderson, A. and Potts, I., 2003. A comparison of the operating performance of alternative refrigerants. Applied thermal engineering, 23(12), pp.1441-1451.</w:t>
      </w:r>
    </w:p>
    <w:p w:rsidR="0010430E" w:rsidRPr="0010430E" w:rsidRDefault="0010430E" w:rsidP="0010430E">
      <w:pPr>
        <w:pStyle w:val="ListParagraph"/>
        <w:numPr>
          <w:ilvl w:val="0"/>
          <w:numId w:val="1"/>
        </w:numPr>
        <w:jc w:val="both"/>
        <w:rPr>
          <w:rFonts w:ascii="Times New Roman" w:hAnsi="Times New Roman"/>
          <w:i/>
          <w:iCs/>
          <w:sz w:val="16"/>
          <w:szCs w:val="24"/>
        </w:rPr>
      </w:pPr>
      <w:r w:rsidRPr="0010430E">
        <w:rPr>
          <w:rFonts w:ascii="Times New Roman" w:hAnsi="Times New Roman"/>
          <w:i/>
          <w:iCs/>
          <w:sz w:val="16"/>
          <w:szCs w:val="24"/>
        </w:rPr>
        <w:t xml:space="preserve">Patil, P.K., Gupta, A.K. and Mathur, P., 2022, May. Enhancing refrigeration </w:t>
      </w:r>
      <w:r>
        <w:rPr>
          <w:rFonts w:ascii="Times New Roman" w:hAnsi="Times New Roman"/>
          <w:i/>
          <w:iCs/>
          <w:sz w:val="16"/>
          <w:szCs w:val="24"/>
        </w:rPr>
        <w:t xml:space="preserve">system efficiency by the use of </w:t>
      </w:r>
      <w:r w:rsidRPr="0010430E">
        <w:rPr>
          <w:rFonts w:ascii="Times New Roman" w:hAnsi="Times New Roman"/>
          <w:i/>
          <w:iCs/>
          <w:sz w:val="16"/>
          <w:szCs w:val="24"/>
        </w:rPr>
        <w:t>nanorefrigerants/nanolubricants: A comprehensive review. In AIP Conference Proceedings (Vol. 2393, No. 1). AIP Publishing.</w:t>
      </w:r>
    </w:p>
    <w:p w:rsidR="002734E5" w:rsidRPr="002734E5" w:rsidRDefault="002734E5" w:rsidP="002734E5">
      <w:pPr>
        <w:pStyle w:val="ListParagraph"/>
        <w:numPr>
          <w:ilvl w:val="0"/>
          <w:numId w:val="1"/>
        </w:numPr>
        <w:jc w:val="both"/>
        <w:rPr>
          <w:rFonts w:ascii="Times New Roman" w:eastAsia="BookAntiqua" w:hAnsi="Times New Roman"/>
          <w:i/>
          <w:sz w:val="16"/>
          <w:szCs w:val="24"/>
        </w:rPr>
      </w:pPr>
      <w:r w:rsidRPr="002734E5">
        <w:rPr>
          <w:rFonts w:ascii="Times New Roman" w:eastAsia="BookAntiqua" w:hAnsi="Times New Roman"/>
          <w:i/>
          <w:sz w:val="16"/>
          <w:szCs w:val="24"/>
        </w:rPr>
        <w:t>Calm, J.M. and Hourahan, G.C., 2001. Refrigerant Data Summary. Engineered systems, 18(11), pp.74-77.</w:t>
      </w:r>
    </w:p>
    <w:p w:rsidR="002734E5" w:rsidRPr="002734E5" w:rsidRDefault="002734E5" w:rsidP="002734E5">
      <w:pPr>
        <w:pStyle w:val="ListParagraph"/>
        <w:numPr>
          <w:ilvl w:val="0"/>
          <w:numId w:val="1"/>
        </w:numPr>
        <w:jc w:val="both"/>
        <w:rPr>
          <w:rFonts w:ascii="Times New Roman" w:hAnsi="Times New Roman"/>
          <w:i/>
          <w:sz w:val="16"/>
          <w:szCs w:val="20"/>
        </w:rPr>
      </w:pPr>
      <w:r w:rsidRPr="002734E5">
        <w:rPr>
          <w:rFonts w:ascii="Times New Roman" w:hAnsi="Times New Roman"/>
          <w:i/>
          <w:sz w:val="16"/>
          <w:szCs w:val="20"/>
        </w:rPr>
        <w:t>Calm, J.M., 2008. The next generation of refrigerants–Historical review, considerations, and outlook. international Journal of Refrigeration, 31(7), pp.1123-1133.</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lastRenderedPageBreak/>
        <w:t>Li, Q., Piechna, J. and Müller, N., 2011. Thermodynamic potential of using a counter rotating novel axial impeller to compress water vapor as refrigerant. International Journal of Refrigeration, 34(5), pp.1286-1295.</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Wang, J., Zhao, P., Niu, X. and Dai, Y., 2012. Parametric analysis of a new combined cooling, heating and power system with transcritical CO2 driven by solar energy. Applied energy, 94, pp.58-64.</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Mota-Babiloni, A., Navarro-Esbrí, J., Molés, F., Cervera, Á.B., Peris, B. and Verdú, G., 2016. A review of refrigerant R1234ze (E) recent investigations. Applied Thermal Engineering, 95, pp.211-222.</w:t>
      </w:r>
    </w:p>
    <w:p w:rsidR="002734E5" w:rsidRDefault="002734E5" w:rsidP="002734E5">
      <w:pPr>
        <w:pStyle w:val="ListParagraph"/>
        <w:numPr>
          <w:ilvl w:val="0"/>
          <w:numId w:val="1"/>
        </w:numPr>
        <w:jc w:val="both"/>
        <w:rPr>
          <w:rFonts w:ascii="Times New Roman" w:hAnsi="Times New Roman"/>
          <w:i/>
          <w:iCs/>
          <w:sz w:val="16"/>
          <w:szCs w:val="24"/>
        </w:rPr>
      </w:pPr>
      <w:r w:rsidRPr="00E32FD3">
        <w:rPr>
          <w:rFonts w:ascii="Times New Roman" w:hAnsi="Times New Roman"/>
          <w:i/>
          <w:iCs/>
          <w:sz w:val="16"/>
          <w:szCs w:val="24"/>
        </w:rPr>
        <w:t>Bolaji, B.O., 2011. Performance investigation of ozone-friendly R404A and R507 refrigerants as alternatives to R22 in a window air-conditioner. Energy and Buildings, 43(11), pp.3139-3143.</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Boumaza, M., 2010. Performances assessment of natural refrigerants as substitutes to CFC and HCFC in hot climate. International Journal of Thermal and Environmental Engineering, 1(2), pp.125-130.</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Lorentzen, G. and Pettersen, J., 1993. A new, efficient and environmentally benign system for car air-conditioning. International journal of refrigeration, 16(1), pp.4-12.</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Patil, P.K., Dewangan, R. and Wagh, H.K., 2024. Performance Of A Vapour Compression Refrigeration System Using Different Concentrations Of Go Nanolubricants And A Safe Charge Of R600a Refrigerant. Migration Letters, 21(S3), pp.1337-1345.</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Eng, D.M. and AIRAH, F., 2002. Air Conditioning and Refrigeration Industry Refrigerant Selection Guide-2003. Australian Institute of Refrigeration, Air-Conditioning and Heating Incorporated.</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Keblinski, P., Eastman, J.A. and Cahill, D.G., 2005. Nanofluids for thermal transport. Materials today, 8(6), pp.36-44.</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Bhattad, A., Sarkar, J. and Ghosh, P., 2018. Improving the performance of refrigeration systems by using nanofluids: A comprehensive review. Renewable and Sustainable Energy Reviews, 82, pp.3656-3669.</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Yang, L., Ji, W., Mao, M. and Huang, J.N., 2020. An updated review on the properties, fabrication and application of hybrid-nanofluids along with their environmental effects. Journal of Cleaner Production, 257, p.120408.</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Alawi, O.A., Sidik, N.A.C. and Mohammed, H.A., 2014. A comprehensive review of fundamentals, preparation and applications of nanorefrigerants. International Communications in Heat and Mass Transfer, 54, pp.81-95.</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Nair, V., Tailor, P.R. and Parekh, A.D., 2016. Nanorefrigerants: A comprehensive review on its past, present and future. International journal of refrigeration, 67, pp.290-307.</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Peng, H., Ding, G., Jiang, W., Hu, H. and Gao, Y., 2009. Heat transfer characteristics of refrigerant-based nanofluid flow boiling inside a horizontal smooth tube. International journal of refrigeration, 32(6), pp.1259-1270.</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Sendil Kumar, D. and Elansezhian, R., 2014. ZnO nanorefrigerant in R152a refrigeration system for energy conservation and green environment. Frontiers of Mechanical Engineering, 9, pp.75-80.</w:t>
      </w:r>
    </w:p>
    <w:p w:rsidR="002734E5" w:rsidRPr="002734E5" w:rsidRDefault="002734E5" w:rsidP="002734E5">
      <w:pPr>
        <w:pStyle w:val="ListParagraph"/>
        <w:numPr>
          <w:ilvl w:val="0"/>
          <w:numId w:val="1"/>
        </w:numPr>
        <w:jc w:val="both"/>
        <w:rPr>
          <w:rFonts w:ascii="Times New Roman" w:hAnsi="Times New Roman"/>
          <w:i/>
          <w:iCs/>
          <w:sz w:val="16"/>
          <w:szCs w:val="24"/>
        </w:rPr>
      </w:pPr>
      <w:r w:rsidRPr="002734E5">
        <w:rPr>
          <w:rFonts w:ascii="Times New Roman" w:hAnsi="Times New Roman"/>
          <w:i/>
          <w:iCs/>
          <w:sz w:val="16"/>
          <w:szCs w:val="24"/>
        </w:rPr>
        <w:t>Rasheed, A.K., Khalid, M., Rashmi, W., Gupta, T.C.S.M. and Chan, A., 2016. Graphene based nanofluids and nanolubricants–Review of recent developments. Renewable and Sustainable Energy Reviews, 63, pp.346-362.</w:t>
      </w:r>
    </w:p>
    <w:p w:rsidR="002734E5" w:rsidRPr="002734E5" w:rsidRDefault="002734E5" w:rsidP="002734E5">
      <w:pPr>
        <w:pStyle w:val="ListParagraph"/>
        <w:ind w:left="360"/>
        <w:jc w:val="both"/>
        <w:rPr>
          <w:rFonts w:ascii="Times New Roman" w:hAnsi="Times New Roman"/>
          <w:i/>
          <w:iCs/>
          <w:sz w:val="16"/>
          <w:szCs w:val="24"/>
        </w:rPr>
      </w:pPr>
    </w:p>
    <w:p w:rsidR="00F7325E" w:rsidRDefault="00F7325E" w:rsidP="00F7325E">
      <w:pPr>
        <w:jc w:val="both"/>
        <w:rPr>
          <w:rFonts w:ascii="Times New Roman" w:hAnsi="Times New Roman"/>
          <w:sz w:val="20"/>
          <w:szCs w:val="20"/>
        </w:rPr>
      </w:pPr>
    </w:p>
    <w:p w:rsidR="006C552B" w:rsidRDefault="006C552B"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BD1" w:rsidRDefault="00EC3BD1" w:rsidP="006A07BD">
      <w:pPr>
        <w:spacing w:after="0" w:line="240" w:lineRule="auto"/>
      </w:pPr>
      <w:r>
        <w:separator/>
      </w:r>
    </w:p>
  </w:endnote>
  <w:endnote w:type="continuationSeparator" w:id="0">
    <w:p w:rsidR="00EC3BD1" w:rsidRDefault="00EC3BD1"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FF" w:rsidRDefault="00121BC9">
    <w:pPr>
      <w:pStyle w:val="Footer"/>
      <w:jc w:val="center"/>
    </w:pPr>
    <w:r>
      <w:fldChar w:fldCharType="begin"/>
    </w:r>
    <w:r w:rsidR="00D465E8">
      <w:instrText xml:space="preserve"> PAGE   \* MERGEFORMAT </w:instrText>
    </w:r>
    <w:r>
      <w:fldChar w:fldCharType="separate"/>
    </w:r>
    <w:r w:rsidR="00997F41">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BD1" w:rsidRDefault="00EC3BD1" w:rsidP="006A07BD">
      <w:pPr>
        <w:spacing w:after="0" w:line="240" w:lineRule="auto"/>
      </w:pPr>
      <w:r>
        <w:separator/>
      </w:r>
    </w:p>
  </w:footnote>
  <w:footnote w:type="continuationSeparator" w:id="0">
    <w:p w:rsidR="00EC3BD1" w:rsidRDefault="00EC3BD1" w:rsidP="006A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30688E">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997F41">
      <w:rPr>
        <w:rFonts w:ascii="Times New Roman" w:hAnsi="Times New Roman"/>
        <w:b/>
      </w:rPr>
      <w:t>x,</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 xml:space="preserve">International Journal of Innovations in Engineering and </w:t>
    </w:r>
    <w:r w:rsidR="00997F41" w:rsidRPr="00D7748D">
      <w:rPr>
        <w:rFonts w:ascii="Times New Roman" w:hAnsi="Times New Roman"/>
        <w:b/>
        <w:i/>
        <w:sz w:val="24"/>
        <w:szCs w:val="24"/>
      </w:rPr>
      <w:t>Science</w:t>
    </w:r>
    <w:r w:rsidR="00997F41">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5EC0"/>
    <w:rsid w:val="0010430E"/>
    <w:rsid w:val="00121BC9"/>
    <w:rsid w:val="00157F58"/>
    <w:rsid w:val="001B0F37"/>
    <w:rsid w:val="001F13FD"/>
    <w:rsid w:val="00213D45"/>
    <w:rsid w:val="002242A9"/>
    <w:rsid w:val="002734E5"/>
    <w:rsid w:val="002D4627"/>
    <w:rsid w:val="002D6B65"/>
    <w:rsid w:val="002E112E"/>
    <w:rsid w:val="002F29E7"/>
    <w:rsid w:val="00302B3D"/>
    <w:rsid w:val="0030688E"/>
    <w:rsid w:val="003905FB"/>
    <w:rsid w:val="003A40C8"/>
    <w:rsid w:val="003E0E6E"/>
    <w:rsid w:val="003F6A5F"/>
    <w:rsid w:val="00400E3D"/>
    <w:rsid w:val="00455229"/>
    <w:rsid w:val="004676EB"/>
    <w:rsid w:val="004B6F62"/>
    <w:rsid w:val="004F1574"/>
    <w:rsid w:val="004F5F47"/>
    <w:rsid w:val="00516F55"/>
    <w:rsid w:val="005D347D"/>
    <w:rsid w:val="005D60BD"/>
    <w:rsid w:val="005D7A7E"/>
    <w:rsid w:val="005E2F0C"/>
    <w:rsid w:val="00641667"/>
    <w:rsid w:val="006A07BD"/>
    <w:rsid w:val="006B6D8A"/>
    <w:rsid w:val="006C1895"/>
    <w:rsid w:val="006C552B"/>
    <w:rsid w:val="006D7E0F"/>
    <w:rsid w:val="006E280E"/>
    <w:rsid w:val="00733EA1"/>
    <w:rsid w:val="00781F4D"/>
    <w:rsid w:val="00801A8E"/>
    <w:rsid w:val="008311B0"/>
    <w:rsid w:val="00855778"/>
    <w:rsid w:val="008A3CA9"/>
    <w:rsid w:val="00904CA5"/>
    <w:rsid w:val="009221F5"/>
    <w:rsid w:val="00930C0E"/>
    <w:rsid w:val="009330CC"/>
    <w:rsid w:val="00983085"/>
    <w:rsid w:val="0099463C"/>
    <w:rsid w:val="00997F41"/>
    <w:rsid w:val="00A36950"/>
    <w:rsid w:val="00AD4094"/>
    <w:rsid w:val="00B20585"/>
    <w:rsid w:val="00B35BD7"/>
    <w:rsid w:val="00B42BA2"/>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676AF"/>
    <w:rsid w:val="00D7748D"/>
    <w:rsid w:val="00D87E84"/>
    <w:rsid w:val="00DC1C9C"/>
    <w:rsid w:val="00DE2A59"/>
    <w:rsid w:val="00E01DB2"/>
    <w:rsid w:val="00E14DFF"/>
    <w:rsid w:val="00EB25FB"/>
    <w:rsid w:val="00EC3BD1"/>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EE0ECF-9164-4B5F-85F8-A75E137C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2281</Words>
  <Characters>13597</Characters>
  <Application>Microsoft Office Word</Application>
  <DocSecurity>0</DocSecurity>
  <Lines>339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77</cp:revision>
  <dcterms:created xsi:type="dcterms:W3CDTF">2017-01-25T17:55:00Z</dcterms:created>
  <dcterms:modified xsi:type="dcterms:W3CDTF">2024-04-17T08:18:00Z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8e8155f7bd038dedc3f69bbb2ee2591dbd400db228ca5fdbf2e98866fa648cf5</vt:lpwstr>
  </property>
</Properties>
</file>