
<file path=[Content_Types].xml><?xml version="1.0" encoding="utf-8"?>
<Types xmlns="http://schemas.openxmlformats.org/package/2006/content-types">
  <Default Extension="png" ContentType="image/png"/>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030" w:rsidRDefault="00331030" w:rsidP="00315DAC">
      <w:pPr>
        <w:jc w:val="center"/>
        <w:rPr>
          <w:rFonts w:ascii="Times New Roman" w:eastAsia="Times New Roman" w:hAnsi="Times New Roman" w:cs="Times New Roman"/>
          <w:noProof/>
          <w:color w:val="000000"/>
          <w:spacing w:val="-7"/>
          <w:sz w:val="44"/>
          <w:szCs w:val="44"/>
        </w:rPr>
      </w:pPr>
    </w:p>
    <w:p w:rsidR="00315DAC" w:rsidRPr="008E1BC0" w:rsidRDefault="00315DAC" w:rsidP="008E1BC0">
      <w:pPr>
        <w:spacing w:after="0" w:line="240" w:lineRule="auto"/>
        <w:jc w:val="center"/>
        <w:rPr>
          <w:rFonts w:ascii="Times New Roman" w:eastAsia="Times New Roman" w:hAnsi="Times New Roman" w:cs="Times New Roman"/>
          <w:b/>
          <w:bCs/>
          <w:noProof/>
          <w:color w:val="000000"/>
          <w:spacing w:val="-7"/>
          <w:sz w:val="46"/>
          <w:szCs w:val="46"/>
        </w:rPr>
      </w:pPr>
      <w:r w:rsidRPr="008E1BC0">
        <w:rPr>
          <w:rFonts w:ascii="Times New Roman" w:eastAsia="Times New Roman" w:hAnsi="Times New Roman" w:cs="Times New Roman"/>
          <w:b/>
          <w:bCs/>
          <w:noProof/>
          <w:color w:val="000000"/>
          <w:spacing w:val="-7"/>
          <w:sz w:val="46"/>
          <w:szCs w:val="46"/>
        </w:rPr>
        <w:t xml:space="preserve">Embedded Transmission Cost </w:t>
      </w:r>
      <w:r w:rsidR="008E1BC0" w:rsidRPr="008E1BC0">
        <w:rPr>
          <w:rFonts w:ascii="Times New Roman" w:eastAsia="Times New Roman" w:hAnsi="Times New Roman" w:cs="Times New Roman"/>
          <w:b/>
          <w:bCs/>
          <w:noProof/>
          <w:color w:val="000000"/>
          <w:spacing w:val="-7"/>
          <w:sz w:val="46"/>
          <w:szCs w:val="46"/>
        </w:rPr>
        <w:t xml:space="preserve">Allocation </w:t>
      </w:r>
      <w:r w:rsidRPr="008E1BC0">
        <w:rPr>
          <w:rFonts w:ascii="Times New Roman" w:eastAsia="Times New Roman" w:hAnsi="Times New Roman" w:cs="Times New Roman"/>
          <w:b/>
          <w:bCs/>
          <w:noProof/>
          <w:color w:val="000000"/>
          <w:spacing w:val="-7"/>
          <w:sz w:val="46"/>
          <w:szCs w:val="46"/>
        </w:rPr>
        <w:t xml:space="preserve">Based </w:t>
      </w:r>
      <w:r w:rsidR="008E1BC0" w:rsidRPr="008E1BC0">
        <w:rPr>
          <w:rFonts w:ascii="Times New Roman" w:eastAsia="Times New Roman" w:hAnsi="Times New Roman" w:cs="Times New Roman"/>
          <w:b/>
          <w:bCs/>
          <w:noProof/>
          <w:color w:val="000000"/>
          <w:spacing w:val="-7"/>
          <w:sz w:val="46"/>
          <w:szCs w:val="46"/>
        </w:rPr>
        <w:t>On</w:t>
      </w:r>
    </w:p>
    <w:p w:rsidR="00315DAC" w:rsidRPr="008E1BC0" w:rsidRDefault="00315DAC" w:rsidP="008E1BC0">
      <w:pPr>
        <w:spacing w:after="0" w:line="240" w:lineRule="auto"/>
        <w:jc w:val="center"/>
        <w:rPr>
          <w:rFonts w:ascii="Times New Roman" w:eastAsia="Times New Roman" w:hAnsi="Times New Roman" w:cs="Times New Roman"/>
          <w:b/>
          <w:bCs/>
          <w:noProof/>
          <w:color w:val="000000"/>
          <w:spacing w:val="-7"/>
          <w:sz w:val="46"/>
          <w:szCs w:val="46"/>
        </w:rPr>
      </w:pPr>
      <w:r w:rsidRPr="008E1BC0">
        <w:rPr>
          <w:rFonts w:ascii="Times New Roman" w:eastAsia="Times New Roman" w:hAnsi="Times New Roman" w:cs="Times New Roman"/>
          <w:b/>
          <w:bCs/>
          <w:noProof/>
          <w:color w:val="000000"/>
          <w:spacing w:val="-7"/>
          <w:sz w:val="46"/>
          <w:szCs w:val="46"/>
        </w:rPr>
        <w:t xml:space="preserve">Relative Electrical Distance </w:t>
      </w:r>
      <w:r w:rsidR="008E1BC0" w:rsidRPr="008E1BC0">
        <w:rPr>
          <w:rFonts w:ascii="Times New Roman" w:eastAsia="Times New Roman" w:hAnsi="Times New Roman" w:cs="Times New Roman"/>
          <w:b/>
          <w:bCs/>
          <w:noProof/>
          <w:color w:val="000000"/>
          <w:spacing w:val="-7"/>
          <w:sz w:val="46"/>
          <w:szCs w:val="46"/>
        </w:rPr>
        <w:t xml:space="preserve">In </w:t>
      </w:r>
      <w:r w:rsidRPr="008E1BC0">
        <w:rPr>
          <w:rFonts w:ascii="Times New Roman" w:eastAsia="Times New Roman" w:hAnsi="Times New Roman" w:cs="Times New Roman"/>
          <w:b/>
          <w:bCs/>
          <w:noProof/>
          <w:color w:val="000000"/>
          <w:spacing w:val="-7"/>
          <w:sz w:val="46"/>
          <w:szCs w:val="46"/>
        </w:rPr>
        <w:t>Restructured</w:t>
      </w:r>
    </w:p>
    <w:p w:rsidR="0053790B" w:rsidRDefault="00315DAC" w:rsidP="008E1BC0">
      <w:pPr>
        <w:spacing w:after="0" w:line="240" w:lineRule="auto"/>
        <w:jc w:val="center"/>
        <w:rPr>
          <w:rFonts w:ascii="Times New Roman" w:eastAsia="Times New Roman" w:hAnsi="Times New Roman" w:cs="Times New Roman"/>
          <w:b/>
          <w:bCs/>
          <w:noProof/>
          <w:color w:val="000000"/>
          <w:spacing w:val="-7"/>
          <w:sz w:val="46"/>
          <w:szCs w:val="46"/>
        </w:rPr>
      </w:pPr>
      <w:r w:rsidRPr="008E1BC0">
        <w:rPr>
          <w:rFonts w:ascii="Times New Roman" w:eastAsia="Times New Roman" w:hAnsi="Times New Roman" w:cs="Times New Roman"/>
          <w:b/>
          <w:bCs/>
          <w:noProof/>
          <w:color w:val="000000"/>
          <w:spacing w:val="-7"/>
          <w:sz w:val="46"/>
          <w:szCs w:val="46"/>
        </w:rPr>
        <w:t>Electricity Market</w:t>
      </w:r>
    </w:p>
    <w:p w:rsidR="008E1BC0" w:rsidRPr="00D23692" w:rsidRDefault="008E1BC0" w:rsidP="008E1BC0">
      <w:pPr>
        <w:spacing w:after="0" w:line="240" w:lineRule="auto"/>
        <w:jc w:val="center"/>
        <w:rPr>
          <w:rFonts w:ascii="Times New Roman" w:eastAsia="Times New Roman" w:hAnsi="Times New Roman" w:cs="Times New Roman"/>
          <w:noProof/>
          <w:color w:val="000000"/>
          <w:spacing w:val="-7"/>
          <w:sz w:val="44"/>
          <w:szCs w:val="44"/>
        </w:rPr>
      </w:pPr>
    </w:p>
    <w:p w:rsidR="00315DAC" w:rsidRPr="00315DAC" w:rsidRDefault="00315DAC" w:rsidP="00315DAC">
      <w:pPr>
        <w:spacing w:after="0"/>
        <w:jc w:val="center"/>
        <w:rPr>
          <w:rFonts w:ascii="Times New Roman" w:eastAsia="Times New Roman" w:hAnsi="Times New Roman" w:cs="Times New Roman"/>
          <w:b/>
          <w:noProof/>
          <w:color w:val="00000A"/>
          <w:spacing w:val="-3"/>
          <w:sz w:val="24"/>
          <w:szCs w:val="24"/>
        </w:rPr>
      </w:pPr>
      <w:r w:rsidRPr="00315DAC">
        <w:rPr>
          <w:rFonts w:ascii="Times New Roman" w:eastAsia="Times New Roman" w:hAnsi="Times New Roman" w:cs="Times New Roman"/>
          <w:b/>
          <w:noProof/>
          <w:color w:val="00000A"/>
          <w:spacing w:val="-3"/>
          <w:sz w:val="24"/>
          <w:szCs w:val="24"/>
        </w:rPr>
        <w:t>Dr. SANJAY B. WARKAD</w:t>
      </w:r>
      <w:r w:rsidR="00D104C3" w:rsidRPr="00D104C3">
        <w:rPr>
          <w:rFonts w:ascii="Times New Roman" w:eastAsia="Times New Roman" w:hAnsi="Times New Roman" w:cs="Times New Roman"/>
          <w:b/>
          <w:noProof/>
          <w:color w:val="00000A"/>
          <w:spacing w:val="-3"/>
          <w:sz w:val="24"/>
          <w:szCs w:val="24"/>
          <w:vertAlign w:val="superscript"/>
        </w:rPr>
        <w:t>1</w:t>
      </w:r>
    </w:p>
    <w:p w:rsidR="00315DAC" w:rsidRPr="00315DAC" w:rsidRDefault="00315DAC" w:rsidP="00315DAC">
      <w:pPr>
        <w:spacing w:after="0"/>
        <w:jc w:val="center"/>
        <w:rPr>
          <w:rFonts w:ascii="Times New Roman" w:eastAsia="Times New Roman" w:hAnsi="Times New Roman" w:cs="Times New Roman"/>
          <w:i/>
          <w:noProof/>
          <w:color w:val="000000"/>
          <w:position w:val="7"/>
          <w:sz w:val="18"/>
          <w:szCs w:val="18"/>
        </w:rPr>
      </w:pPr>
      <w:r w:rsidRPr="00315DAC">
        <w:rPr>
          <w:rFonts w:ascii="Times New Roman" w:eastAsia="Times New Roman" w:hAnsi="Times New Roman" w:cs="Times New Roman"/>
          <w:i/>
          <w:noProof/>
          <w:color w:val="000000"/>
          <w:position w:val="7"/>
          <w:sz w:val="18"/>
          <w:szCs w:val="18"/>
        </w:rPr>
        <w:t>P. R. Pote (Patil) College of Engineering &amp; Management Amravati, India</w:t>
      </w:r>
    </w:p>
    <w:p w:rsidR="00315DAC" w:rsidRPr="00315DAC" w:rsidRDefault="00315DAC" w:rsidP="00315DAC">
      <w:pPr>
        <w:spacing w:after="0"/>
        <w:jc w:val="center"/>
        <w:rPr>
          <w:rFonts w:ascii="Times New Roman" w:eastAsia="Times New Roman" w:hAnsi="Times New Roman" w:cs="Times New Roman"/>
          <w:i/>
          <w:noProof/>
          <w:color w:val="000000"/>
          <w:position w:val="7"/>
          <w:sz w:val="18"/>
          <w:szCs w:val="18"/>
        </w:rPr>
      </w:pPr>
      <w:r w:rsidRPr="00315DAC">
        <w:rPr>
          <w:rFonts w:ascii="Times New Roman" w:eastAsia="Times New Roman" w:hAnsi="Times New Roman" w:cs="Times New Roman"/>
          <w:i/>
          <w:noProof/>
          <w:color w:val="000000"/>
          <w:position w:val="7"/>
          <w:sz w:val="18"/>
          <w:szCs w:val="18"/>
        </w:rPr>
        <w:t>sbwarkad@gmail.com</w:t>
      </w:r>
    </w:p>
    <w:p w:rsidR="00315DAC" w:rsidRPr="00315DAC" w:rsidRDefault="00315DAC" w:rsidP="00315DAC">
      <w:pPr>
        <w:spacing w:after="0"/>
        <w:jc w:val="center"/>
        <w:rPr>
          <w:rFonts w:ascii="Times New Roman" w:eastAsia="Times New Roman" w:hAnsi="Times New Roman" w:cs="Times New Roman"/>
          <w:b/>
          <w:noProof/>
          <w:color w:val="00000A"/>
          <w:spacing w:val="-3"/>
          <w:sz w:val="24"/>
          <w:szCs w:val="24"/>
        </w:rPr>
      </w:pPr>
      <w:r w:rsidRPr="00315DAC">
        <w:rPr>
          <w:rFonts w:ascii="Times New Roman" w:eastAsia="Times New Roman" w:hAnsi="Times New Roman" w:cs="Times New Roman"/>
          <w:b/>
          <w:noProof/>
          <w:color w:val="00000A"/>
          <w:spacing w:val="-3"/>
          <w:sz w:val="24"/>
          <w:szCs w:val="24"/>
        </w:rPr>
        <w:t>PRACHIKA B. GEDAM</w:t>
      </w:r>
      <w:r w:rsidR="00D104C3" w:rsidRPr="00D104C3">
        <w:rPr>
          <w:rFonts w:ascii="Times New Roman" w:eastAsia="Times New Roman" w:hAnsi="Times New Roman" w:cs="Times New Roman"/>
          <w:b/>
          <w:noProof/>
          <w:color w:val="00000A"/>
          <w:spacing w:val="-3"/>
          <w:sz w:val="24"/>
          <w:szCs w:val="24"/>
          <w:vertAlign w:val="superscript"/>
        </w:rPr>
        <w:t>2</w:t>
      </w:r>
    </w:p>
    <w:p w:rsidR="00315DAC" w:rsidRPr="00315DAC" w:rsidRDefault="00315DAC" w:rsidP="00315DAC">
      <w:pPr>
        <w:spacing w:after="0"/>
        <w:jc w:val="center"/>
        <w:rPr>
          <w:rFonts w:ascii="Times New Roman" w:eastAsia="Times New Roman" w:hAnsi="Times New Roman" w:cs="Times New Roman"/>
          <w:i/>
          <w:noProof/>
          <w:color w:val="000000"/>
          <w:position w:val="7"/>
          <w:sz w:val="18"/>
          <w:szCs w:val="18"/>
        </w:rPr>
      </w:pPr>
      <w:r w:rsidRPr="00315DAC">
        <w:rPr>
          <w:rFonts w:ascii="Times New Roman" w:eastAsia="Times New Roman" w:hAnsi="Times New Roman" w:cs="Times New Roman"/>
          <w:i/>
          <w:noProof/>
          <w:color w:val="000000"/>
          <w:position w:val="7"/>
          <w:sz w:val="18"/>
          <w:szCs w:val="18"/>
        </w:rPr>
        <w:t>P. R. Pote (Patil) College of Engineering &amp; Management Amravati, India</w:t>
      </w:r>
    </w:p>
    <w:p w:rsidR="00315DAC" w:rsidRPr="00315DAC" w:rsidRDefault="00315DAC" w:rsidP="00315DAC">
      <w:pPr>
        <w:spacing w:after="0"/>
        <w:jc w:val="center"/>
        <w:rPr>
          <w:rFonts w:ascii="Times New Roman" w:eastAsia="Times New Roman" w:hAnsi="Times New Roman" w:cs="Times New Roman"/>
          <w:i/>
          <w:noProof/>
          <w:color w:val="000000"/>
          <w:position w:val="7"/>
          <w:sz w:val="18"/>
          <w:szCs w:val="18"/>
        </w:rPr>
      </w:pPr>
      <w:r w:rsidRPr="00315DAC">
        <w:rPr>
          <w:rFonts w:ascii="Times New Roman" w:eastAsia="Times New Roman" w:hAnsi="Times New Roman" w:cs="Times New Roman"/>
          <w:i/>
          <w:noProof/>
          <w:color w:val="000000"/>
          <w:position w:val="7"/>
          <w:sz w:val="18"/>
          <w:szCs w:val="18"/>
        </w:rPr>
        <w:t>Prachikagedam.511@gmail.com</w:t>
      </w:r>
    </w:p>
    <w:p w:rsidR="0053790B" w:rsidRDefault="0053790B" w:rsidP="0053790B">
      <w:pPr>
        <w:pStyle w:val="Default"/>
      </w:pPr>
    </w:p>
    <w:p w:rsidR="0053790B" w:rsidRDefault="0053790B" w:rsidP="0053790B">
      <w:pPr>
        <w:pStyle w:val="Default"/>
        <w:jc w:val="both"/>
        <w:rPr>
          <w:b/>
          <w:bCs/>
          <w:sz w:val="20"/>
          <w:szCs w:val="20"/>
        </w:rPr>
      </w:pPr>
    </w:p>
    <w:p w:rsidR="00315DAC" w:rsidRDefault="00315DAC" w:rsidP="0053790B">
      <w:pPr>
        <w:pStyle w:val="Default"/>
        <w:jc w:val="both"/>
        <w:rPr>
          <w:b/>
          <w:bCs/>
          <w:sz w:val="20"/>
          <w:szCs w:val="20"/>
        </w:rPr>
        <w:sectPr w:rsidR="00315DAC" w:rsidSect="00E411C5">
          <w:headerReference w:type="default" r:id="rId8"/>
          <w:footerReference w:type="default" r:id="rId9"/>
          <w:pgSz w:w="11908" w:h="17338"/>
          <w:pgMar w:top="1080" w:right="851" w:bottom="1080" w:left="1080" w:header="720" w:footer="720" w:gutter="0"/>
          <w:pgNumType w:start="138"/>
          <w:cols w:space="720"/>
          <w:noEndnote/>
          <w:docGrid w:linePitch="299"/>
        </w:sectPr>
      </w:pPr>
    </w:p>
    <w:p w:rsidR="00D104C3" w:rsidRDefault="00D104C3" w:rsidP="00D104C3">
      <w:pPr>
        <w:pStyle w:val="Default"/>
        <w:jc w:val="both"/>
        <w:rPr>
          <w:bCs/>
          <w:i/>
          <w:iCs/>
          <w:sz w:val="20"/>
          <w:szCs w:val="20"/>
        </w:rPr>
      </w:pPr>
      <w:r w:rsidRPr="00315DAC">
        <w:rPr>
          <w:b/>
          <w:bCs/>
          <w:i/>
          <w:iCs/>
          <w:sz w:val="20"/>
          <w:szCs w:val="20"/>
        </w:rPr>
        <w:lastRenderedPageBreak/>
        <w:t>Abstract</w:t>
      </w:r>
      <w:r>
        <w:rPr>
          <w:b/>
          <w:bCs/>
          <w:i/>
          <w:iCs/>
          <w:sz w:val="20"/>
          <w:szCs w:val="20"/>
        </w:rPr>
        <w:t>-</w:t>
      </w:r>
      <w:r w:rsidRPr="00315DAC">
        <w:rPr>
          <w:bCs/>
          <w:i/>
          <w:iCs/>
          <w:sz w:val="20"/>
          <w:szCs w:val="20"/>
        </w:rPr>
        <w:t>Electricity Power sector around the world is witnessed reforms from traditional regulated regime to a</w:t>
      </w:r>
      <w:r>
        <w:rPr>
          <w:bCs/>
          <w:i/>
          <w:iCs/>
          <w:sz w:val="20"/>
          <w:szCs w:val="20"/>
        </w:rPr>
        <w:t xml:space="preserve"> </w:t>
      </w:r>
      <w:r w:rsidRPr="00315DAC">
        <w:rPr>
          <w:bCs/>
          <w:i/>
          <w:iCs/>
          <w:sz w:val="20"/>
          <w:szCs w:val="20"/>
        </w:rPr>
        <w:t>deregulated system. Under such environment electricity transmission sector is separated from Generation</w:t>
      </w:r>
      <w:r>
        <w:rPr>
          <w:bCs/>
          <w:i/>
          <w:iCs/>
          <w:sz w:val="20"/>
          <w:szCs w:val="20"/>
        </w:rPr>
        <w:t xml:space="preserve"> </w:t>
      </w:r>
      <w:r w:rsidRPr="00315DAC">
        <w:rPr>
          <w:bCs/>
          <w:i/>
          <w:iCs/>
          <w:sz w:val="20"/>
          <w:szCs w:val="20"/>
        </w:rPr>
        <w:t>and Distribution. This natural monopoly further allow public and private sector to use existing</w:t>
      </w:r>
      <w:r>
        <w:rPr>
          <w:bCs/>
          <w:i/>
          <w:iCs/>
          <w:sz w:val="20"/>
          <w:szCs w:val="20"/>
        </w:rPr>
        <w:t xml:space="preserve"> </w:t>
      </w:r>
      <w:r w:rsidRPr="00315DAC">
        <w:rPr>
          <w:bCs/>
          <w:i/>
          <w:iCs/>
          <w:sz w:val="20"/>
          <w:szCs w:val="20"/>
        </w:rPr>
        <w:t>transmission facility under “Open Access”. Under such structure, it is essential to system owner and</w:t>
      </w:r>
      <w:r>
        <w:rPr>
          <w:bCs/>
          <w:i/>
          <w:iCs/>
          <w:sz w:val="20"/>
          <w:szCs w:val="20"/>
        </w:rPr>
        <w:t xml:space="preserve"> </w:t>
      </w:r>
      <w:r w:rsidRPr="00315DAC">
        <w:rPr>
          <w:bCs/>
          <w:i/>
          <w:iCs/>
          <w:sz w:val="20"/>
          <w:szCs w:val="20"/>
        </w:rPr>
        <w:t>operator to form a rational and transparent costing mechanism for independent transactions by the third</w:t>
      </w:r>
      <w:r>
        <w:rPr>
          <w:bCs/>
          <w:i/>
          <w:iCs/>
          <w:sz w:val="20"/>
          <w:szCs w:val="20"/>
        </w:rPr>
        <w:t xml:space="preserve"> </w:t>
      </w:r>
      <w:r w:rsidRPr="00315DAC">
        <w:rPr>
          <w:bCs/>
          <w:i/>
          <w:iCs/>
          <w:sz w:val="20"/>
          <w:szCs w:val="20"/>
        </w:rPr>
        <w:t>party. This costing mechanism in terms of price should provide the correct economic signals to each</w:t>
      </w:r>
      <w:r>
        <w:rPr>
          <w:bCs/>
          <w:i/>
          <w:iCs/>
          <w:sz w:val="20"/>
          <w:szCs w:val="20"/>
        </w:rPr>
        <w:t xml:space="preserve"> </w:t>
      </w:r>
      <w:r w:rsidRPr="00315DAC">
        <w:rPr>
          <w:bCs/>
          <w:i/>
          <w:iCs/>
          <w:sz w:val="20"/>
          <w:szCs w:val="20"/>
        </w:rPr>
        <w:t>market participants, to ensure market investment, reliability and secure and reliable operation of power</w:t>
      </w:r>
      <w:r>
        <w:rPr>
          <w:bCs/>
          <w:i/>
          <w:iCs/>
          <w:sz w:val="20"/>
          <w:szCs w:val="20"/>
        </w:rPr>
        <w:t xml:space="preserve"> </w:t>
      </w:r>
      <w:r w:rsidRPr="00315DAC">
        <w:rPr>
          <w:bCs/>
          <w:i/>
          <w:iCs/>
          <w:sz w:val="20"/>
          <w:szCs w:val="20"/>
        </w:rPr>
        <w:t>system. Several methods and approaches have been investigated for allocation of transaction to recover</w:t>
      </w:r>
      <w:r>
        <w:rPr>
          <w:bCs/>
          <w:i/>
          <w:iCs/>
          <w:sz w:val="20"/>
          <w:szCs w:val="20"/>
        </w:rPr>
        <w:t xml:space="preserve"> </w:t>
      </w:r>
      <w:r w:rsidRPr="00315DAC">
        <w:rPr>
          <w:bCs/>
          <w:i/>
          <w:iCs/>
          <w:sz w:val="20"/>
          <w:szCs w:val="20"/>
        </w:rPr>
        <w:t>embedded cost with varying degree of success. This study demonstrates relative electrical distance</w:t>
      </w:r>
      <w:r>
        <w:rPr>
          <w:bCs/>
          <w:i/>
          <w:iCs/>
          <w:sz w:val="20"/>
          <w:szCs w:val="20"/>
        </w:rPr>
        <w:t xml:space="preserve"> </w:t>
      </w:r>
      <w:r w:rsidRPr="00315DAC">
        <w:rPr>
          <w:bCs/>
          <w:i/>
          <w:iCs/>
          <w:sz w:val="20"/>
          <w:szCs w:val="20"/>
        </w:rPr>
        <w:t>approach to allocate embedded cost of transmission. The approach is numerically evaluated on Real</w:t>
      </w:r>
      <w:r>
        <w:rPr>
          <w:bCs/>
          <w:i/>
          <w:iCs/>
          <w:sz w:val="20"/>
          <w:szCs w:val="20"/>
        </w:rPr>
        <w:t xml:space="preserve"> </w:t>
      </w:r>
      <w:r w:rsidRPr="00315DAC">
        <w:rPr>
          <w:bCs/>
          <w:i/>
          <w:iCs/>
          <w:sz w:val="20"/>
          <w:szCs w:val="20"/>
        </w:rPr>
        <w:t>power system for Maharashtra State Electricity Transmission Company Limited, India. The purpose of</w:t>
      </w:r>
      <w:r>
        <w:rPr>
          <w:bCs/>
          <w:i/>
          <w:iCs/>
          <w:sz w:val="20"/>
          <w:szCs w:val="20"/>
        </w:rPr>
        <w:t xml:space="preserve"> </w:t>
      </w:r>
      <w:r w:rsidRPr="00315DAC">
        <w:rPr>
          <w:bCs/>
          <w:i/>
          <w:iCs/>
          <w:sz w:val="20"/>
          <w:szCs w:val="20"/>
        </w:rPr>
        <w:t>study is to recover and share transmission cost in term of tariff subject to system security and reliability</w:t>
      </w:r>
      <w:r>
        <w:rPr>
          <w:bCs/>
          <w:i/>
          <w:iCs/>
          <w:sz w:val="20"/>
          <w:szCs w:val="20"/>
        </w:rPr>
        <w:t xml:space="preserve"> </w:t>
      </w:r>
      <w:r w:rsidRPr="00315DAC">
        <w:rPr>
          <w:bCs/>
          <w:i/>
          <w:iCs/>
          <w:sz w:val="20"/>
          <w:szCs w:val="20"/>
        </w:rPr>
        <w:t>of the power system. The results are computed. This study concludes that the proposed methodology is</w:t>
      </w:r>
      <w:r>
        <w:rPr>
          <w:bCs/>
          <w:i/>
          <w:iCs/>
          <w:sz w:val="20"/>
          <w:szCs w:val="20"/>
        </w:rPr>
        <w:t xml:space="preserve"> </w:t>
      </w:r>
      <w:r w:rsidRPr="00315DAC">
        <w:rPr>
          <w:bCs/>
          <w:i/>
          <w:iCs/>
          <w:sz w:val="20"/>
          <w:szCs w:val="20"/>
        </w:rPr>
        <w:t>suitable to recover embedded cost, ensures the economic advantages, system security and reliability of the</w:t>
      </w:r>
      <w:r>
        <w:rPr>
          <w:bCs/>
          <w:i/>
          <w:iCs/>
          <w:sz w:val="20"/>
          <w:szCs w:val="20"/>
        </w:rPr>
        <w:t xml:space="preserve"> </w:t>
      </w:r>
      <w:r w:rsidRPr="00315DAC">
        <w:rPr>
          <w:bCs/>
          <w:i/>
          <w:iCs/>
          <w:sz w:val="20"/>
          <w:szCs w:val="20"/>
        </w:rPr>
        <w:t>power system and suitable for practical power system.</w:t>
      </w:r>
    </w:p>
    <w:p w:rsidR="00D104C3" w:rsidRPr="00315DAC" w:rsidRDefault="00D104C3" w:rsidP="00D104C3">
      <w:pPr>
        <w:pStyle w:val="Default"/>
        <w:jc w:val="both"/>
        <w:rPr>
          <w:bCs/>
          <w:i/>
          <w:iCs/>
          <w:sz w:val="20"/>
          <w:szCs w:val="20"/>
        </w:rPr>
      </w:pPr>
    </w:p>
    <w:p w:rsidR="00D104C3" w:rsidRDefault="00D104C3" w:rsidP="00D104C3">
      <w:pPr>
        <w:pStyle w:val="Default"/>
        <w:rPr>
          <w:b/>
          <w:bCs/>
          <w:sz w:val="20"/>
          <w:szCs w:val="20"/>
        </w:rPr>
      </w:pPr>
      <w:r w:rsidRPr="00315DAC">
        <w:rPr>
          <w:b/>
          <w:bCs/>
          <w:i/>
          <w:iCs/>
          <w:sz w:val="20"/>
          <w:szCs w:val="20"/>
        </w:rPr>
        <w:t>Keywords—Electricity Reforms, Transmission embedded cost, Relative Electrical Distance, Power flow</w:t>
      </w:r>
    </w:p>
    <w:p w:rsidR="00D104C3" w:rsidRDefault="00D104C3" w:rsidP="006077DD">
      <w:pPr>
        <w:autoSpaceDE w:val="0"/>
        <w:autoSpaceDN w:val="0"/>
        <w:adjustRightInd w:val="0"/>
        <w:spacing w:after="0" w:line="240" w:lineRule="auto"/>
        <w:rPr>
          <w:rFonts w:ascii="Times New Roman" w:eastAsiaTheme="minorHAnsi" w:hAnsi="Times New Roman" w:cs="Times New Roman"/>
          <w:b/>
          <w:bCs/>
          <w:sz w:val="20"/>
          <w:szCs w:val="20"/>
        </w:rPr>
      </w:pPr>
    </w:p>
    <w:p w:rsidR="006077DD" w:rsidRPr="006077DD" w:rsidRDefault="006077DD" w:rsidP="00D104C3">
      <w:pPr>
        <w:autoSpaceDE w:val="0"/>
        <w:autoSpaceDN w:val="0"/>
        <w:adjustRightInd w:val="0"/>
        <w:spacing w:after="0" w:line="240" w:lineRule="auto"/>
        <w:jc w:val="center"/>
        <w:rPr>
          <w:rFonts w:ascii="Times New Roman" w:eastAsiaTheme="minorHAnsi" w:hAnsi="Times New Roman" w:cs="Times New Roman"/>
          <w:b/>
          <w:bCs/>
          <w:sz w:val="20"/>
          <w:szCs w:val="20"/>
        </w:rPr>
      </w:pPr>
      <w:r w:rsidRPr="006077DD">
        <w:rPr>
          <w:rFonts w:ascii="Times New Roman" w:eastAsiaTheme="minorHAnsi" w:hAnsi="Times New Roman" w:cs="Times New Roman"/>
          <w:b/>
          <w:bCs/>
          <w:sz w:val="20"/>
          <w:szCs w:val="20"/>
        </w:rPr>
        <w:t>I. Introduction</w:t>
      </w:r>
    </w:p>
    <w:p w:rsidR="006077DD" w:rsidRPr="006077DD" w:rsidRDefault="006077DD" w:rsidP="006077DD">
      <w:pPr>
        <w:autoSpaceDE w:val="0"/>
        <w:autoSpaceDN w:val="0"/>
        <w:adjustRightInd w:val="0"/>
        <w:spacing w:after="0" w:line="240" w:lineRule="auto"/>
        <w:jc w:val="both"/>
        <w:rPr>
          <w:rFonts w:ascii="Times New Roman" w:eastAsiaTheme="minorHAnsi" w:hAnsi="Times New Roman" w:cs="Times New Roman"/>
          <w:sz w:val="20"/>
          <w:szCs w:val="20"/>
        </w:rPr>
      </w:pPr>
      <w:r w:rsidRPr="00D104C3">
        <w:rPr>
          <w:rFonts w:ascii="Times New Roman" w:eastAsiaTheme="minorHAnsi" w:hAnsi="Times New Roman" w:cs="Times New Roman"/>
          <w:b/>
          <w:bCs/>
          <w:sz w:val="46"/>
          <w:szCs w:val="46"/>
        </w:rPr>
        <w:t>E</w:t>
      </w:r>
      <w:r w:rsidRPr="006077DD">
        <w:rPr>
          <w:rFonts w:ascii="Times New Roman" w:eastAsiaTheme="minorHAnsi" w:hAnsi="Times New Roman" w:cs="Times New Roman"/>
          <w:sz w:val="20"/>
          <w:szCs w:val="20"/>
        </w:rPr>
        <w:t xml:space="preserve">lectricity Power sector around the world is witnessed reforms from traditional regulated regime to a </w:t>
      </w:r>
      <w:r w:rsidRPr="006077DD">
        <w:rPr>
          <w:rFonts w:ascii="Times New Roman" w:eastAsiaTheme="minorHAnsi" w:hAnsi="Times New Roman" w:cs="Times New Roman"/>
          <w:sz w:val="20"/>
          <w:szCs w:val="20"/>
        </w:rPr>
        <w:lastRenderedPageBreak/>
        <w:t>deregulated system. Under such environment electricity transmission sector is separated from Generation and Distribution. This natural monopoly further allow public and private sector to use existing transmission facility under “Open Access”. Under such structure, it is essential to system owner and operator to form a rational and transparent costing mechanism for independent transactions by the third party. Earlier electric power systems have traditionally been operated as regulated monopolies, partly to cope with the complexity of their operation and planning. In recent years under deregulation/restructured regime, the desired objective is to achieve a more efficient power system facilitated by competition. A good and sustainable pricing scheme becomes a key issue in order to achieve efficient competition. Electricity deregulation brings competition power generation and</w:t>
      </w:r>
    </w:p>
    <w:p w:rsidR="006077DD" w:rsidRPr="006077DD" w:rsidRDefault="006077DD" w:rsidP="006077DD">
      <w:pPr>
        <w:autoSpaceDE w:val="0"/>
        <w:autoSpaceDN w:val="0"/>
        <w:adjustRightInd w:val="0"/>
        <w:spacing w:after="0" w:line="240" w:lineRule="auto"/>
        <w:jc w:val="both"/>
        <w:rPr>
          <w:rFonts w:ascii="Times New Roman" w:eastAsiaTheme="minorHAnsi" w:hAnsi="Times New Roman" w:cs="Times New Roman"/>
          <w:sz w:val="20"/>
          <w:szCs w:val="20"/>
        </w:rPr>
      </w:pPr>
      <w:r w:rsidRPr="006077DD">
        <w:rPr>
          <w:rFonts w:ascii="Times New Roman" w:eastAsiaTheme="minorHAnsi" w:hAnsi="Times New Roman" w:cs="Times New Roman"/>
          <w:sz w:val="20"/>
          <w:szCs w:val="20"/>
        </w:rPr>
        <w:t xml:space="preserve">distribution of electricity services throughout the world, it is now recognized that electricity transport services is identified as a natural monopoly which should going to control transmission company and Independent System Operator. In recent decades electricity transmission and distribution systems provide the crucial </w:t>
      </w:r>
      <w:proofErr w:type="gramStart"/>
      <w:r w:rsidRPr="006077DD">
        <w:rPr>
          <w:rFonts w:ascii="Times New Roman" w:eastAsiaTheme="minorHAnsi" w:hAnsi="Times New Roman" w:cs="Times New Roman"/>
          <w:sz w:val="20"/>
          <w:szCs w:val="20"/>
        </w:rPr>
        <w:t>physical  connections</w:t>
      </w:r>
      <w:proofErr w:type="gramEnd"/>
      <w:r w:rsidRPr="006077DD">
        <w:rPr>
          <w:rFonts w:ascii="Times New Roman" w:eastAsiaTheme="minorHAnsi" w:hAnsi="Times New Roman" w:cs="Times New Roman"/>
          <w:sz w:val="20"/>
          <w:szCs w:val="20"/>
        </w:rPr>
        <w:t xml:space="preserve"> that makes wholesale and retail competitions feasible. So, Open Access in regulated electricity transmission system and use pricing of services i.e. rent to pay by user of services is necessary to enhance competition in bulk power market.</w:t>
      </w:r>
    </w:p>
    <w:p w:rsidR="006077DD" w:rsidRDefault="006077DD" w:rsidP="002340FE">
      <w:pPr>
        <w:autoSpaceDE w:val="0"/>
        <w:autoSpaceDN w:val="0"/>
        <w:adjustRightInd w:val="0"/>
        <w:spacing w:after="0" w:line="240" w:lineRule="auto"/>
        <w:jc w:val="both"/>
        <w:rPr>
          <w:rFonts w:ascii="Times New Roman" w:eastAsiaTheme="minorHAnsi" w:hAnsi="Times New Roman" w:cs="Times New Roman"/>
          <w:sz w:val="20"/>
          <w:szCs w:val="20"/>
        </w:rPr>
      </w:pPr>
      <w:r w:rsidRPr="006077DD">
        <w:rPr>
          <w:rFonts w:ascii="Times New Roman" w:eastAsiaTheme="minorHAnsi" w:hAnsi="Times New Roman" w:cs="Times New Roman"/>
          <w:sz w:val="20"/>
          <w:szCs w:val="20"/>
        </w:rPr>
        <w:t>Few transmission pricing methods have been</w:t>
      </w:r>
      <w:r>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developed in order to meet the various pricing</w:t>
      </w:r>
      <w:r>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objectives. The transmission pricing schemes can be</w:t>
      </w:r>
      <w:r>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classified into two basic paradigms: Rolled-in and</w:t>
      </w:r>
      <w:r>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Marginal. The marginal cost pricing, which is</w:t>
      </w:r>
      <w:r>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implemented in most of the new electricity markets,</w:t>
      </w:r>
      <w:r>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does not allow recovering of the total cost of</w:t>
      </w:r>
      <w:r>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transmission investments, mainly because transmission</w:t>
      </w:r>
      <w:r>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marginal costs are lower than average costs. In order to</w:t>
      </w:r>
      <w:r>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 xml:space="preserve">enhance return on investment in </w:t>
      </w:r>
      <w:r w:rsidRPr="006077DD">
        <w:rPr>
          <w:rFonts w:ascii="Times New Roman" w:eastAsiaTheme="minorHAnsi" w:hAnsi="Times New Roman" w:cs="Times New Roman"/>
          <w:sz w:val="20"/>
          <w:szCs w:val="20"/>
        </w:rPr>
        <w:lastRenderedPageBreak/>
        <w:t>transmission</w:t>
      </w:r>
      <w:r>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infrastructure, it is needed to design feasible pricing</w:t>
      </w:r>
      <w:r>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options that suits both seller and Buyer. The way to</w:t>
      </w:r>
      <w:r>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allocate this pricing among system’s users has been a</w:t>
      </w:r>
      <w:r>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challenge and debate amongst academician, electricity</w:t>
      </w:r>
      <w:r>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business entity and policy owners. Under the decentralized</w:t>
      </w:r>
      <w:r>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market environment, two commonly</w:t>
      </w:r>
      <w:r w:rsidR="002340FE">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employed philosophies for transmission pricing are:</w:t>
      </w:r>
      <w:r w:rsidR="002340FE">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transaction based tariff and the point-of-connection</w:t>
      </w:r>
      <w:r w:rsidR="002340FE">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tariff so as to recover the embedded transmission cost.</w:t>
      </w:r>
      <w:r w:rsidR="002340FE">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Various versions of MW-mile, Postage Stamp and</w:t>
      </w:r>
      <w:r w:rsidR="002340FE">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Contract Path methods essentially represent the class</w:t>
      </w:r>
      <w:r w:rsidR="002340FE">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 xml:space="preserve">of point-to-point </w:t>
      </w:r>
      <w:r w:rsidRPr="006077DD">
        <w:rPr>
          <w:rFonts w:ascii="Times New Roman" w:eastAsiaTheme="minorHAnsi" w:hAnsi="Times New Roman" w:cs="Times New Roman"/>
          <w:i/>
          <w:iCs/>
          <w:sz w:val="20"/>
          <w:szCs w:val="20"/>
        </w:rPr>
        <w:t xml:space="preserve">ex-ante </w:t>
      </w:r>
      <w:r w:rsidRPr="006077DD">
        <w:rPr>
          <w:rFonts w:ascii="Times New Roman" w:eastAsiaTheme="minorHAnsi" w:hAnsi="Times New Roman" w:cs="Times New Roman"/>
          <w:sz w:val="20"/>
          <w:szCs w:val="20"/>
        </w:rPr>
        <w:t>transmission pricing schemes.</w:t>
      </w:r>
      <w:r w:rsidR="002340FE">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The objective of electricity transmission pricing is to</w:t>
      </w:r>
      <w:r w:rsidR="002340FE">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recover all or part of the existing and new cost of</w:t>
      </w:r>
      <w:r w:rsidR="002340FE">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transmission system [1]. Also, well designed electricity</w:t>
      </w:r>
      <w:r w:rsidR="002340FE">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pricing of transmission services ensures wheeling</w:t>
      </w:r>
      <w:r w:rsidR="002340FE">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participants and transmission companies economic</w:t>
      </w:r>
      <w:r w:rsidR="002340FE">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benefits, system security and reliability. While</w:t>
      </w:r>
      <w:r w:rsidR="002340FE">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 xml:space="preserve">electricity transmission network acts as </w:t>
      </w:r>
      <w:proofErr w:type="spellStart"/>
      <w:r w:rsidRPr="006077DD">
        <w:rPr>
          <w:rFonts w:ascii="Times New Roman" w:eastAsiaTheme="minorHAnsi" w:hAnsi="Times New Roman" w:cs="Times New Roman"/>
          <w:sz w:val="20"/>
          <w:szCs w:val="20"/>
        </w:rPr>
        <w:t>a</w:t>
      </w:r>
      <w:proofErr w:type="spellEnd"/>
      <w:r w:rsidR="002340FE">
        <w:rPr>
          <w:rFonts w:ascii="Times New Roman" w:eastAsiaTheme="minorHAnsi" w:hAnsi="Times New Roman" w:cs="Times New Roman"/>
          <w:sz w:val="20"/>
          <w:szCs w:val="20"/>
        </w:rPr>
        <w:t xml:space="preserve"> </w:t>
      </w:r>
      <w:r w:rsidRPr="006077DD">
        <w:rPr>
          <w:rFonts w:ascii="Times New Roman" w:eastAsiaTheme="minorHAnsi" w:hAnsi="Times New Roman" w:cs="Times New Roman"/>
          <w:sz w:val="20"/>
          <w:szCs w:val="20"/>
        </w:rPr>
        <w:t>interconnection between the generation and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distribution, it is quite difficult to know the component</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of electricity prices to each wheeling transaction</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participant [2]</w:t>
      </w:r>
      <w:proofErr w:type="gramStart"/>
      <w:r>
        <w:rPr>
          <w:rFonts w:ascii="Times New Roman" w:eastAsiaTheme="minorHAnsi" w:hAnsi="Times New Roman" w:cs="Times New Roman"/>
          <w:sz w:val="20"/>
          <w:szCs w:val="20"/>
        </w:rPr>
        <w:t>,[</w:t>
      </w:r>
      <w:proofErr w:type="gramEnd"/>
      <w:r>
        <w:rPr>
          <w:rFonts w:ascii="Times New Roman" w:eastAsiaTheme="minorHAnsi" w:hAnsi="Times New Roman" w:cs="Times New Roman"/>
          <w:sz w:val="20"/>
          <w:szCs w:val="20"/>
        </w:rPr>
        <w:t>3].</w:t>
      </w:r>
    </w:p>
    <w:p w:rsidR="006077DD" w:rsidRDefault="006077DD" w:rsidP="002340FE">
      <w:pPr>
        <w:autoSpaceDE w:val="0"/>
        <w:autoSpaceDN w:val="0"/>
        <w:adjustRightInd w:val="0"/>
        <w:spacing w:after="0" w:line="240" w:lineRule="auto"/>
        <w:ind w:firstLine="720"/>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In the embedded electricity pricing method, all the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 xml:space="preserve">costs i.e. fixed and variable components are </w:t>
      </w:r>
      <w:proofErr w:type="spellStart"/>
      <w:r>
        <w:rPr>
          <w:rFonts w:ascii="Times New Roman" w:eastAsiaTheme="minorHAnsi" w:hAnsi="Times New Roman" w:cs="Times New Roman"/>
          <w:sz w:val="20"/>
          <w:szCs w:val="20"/>
        </w:rPr>
        <w:t>ncluded</w:t>
      </w:r>
      <w:proofErr w:type="spellEnd"/>
    </w:p>
    <w:p w:rsidR="006077DD" w:rsidRDefault="006077DD" w:rsidP="002340FE">
      <w:pPr>
        <w:autoSpaceDE w:val="0"/>
        <w:autoSpaceDN w:val="0"/>
        <w:adjustRightInd w:val="0"/>
        <w:spacing w:after="0" w:line="240" w:lineRule="auto"/>
        <w:jc w:val="both"/>
        <w:rPr>
          <w:rFonts w:ascii="Times New Roman" w:eastAsiaTheme="minorHAnsi" w:hAnsi="Times New Roman" w:cs="Times New Roman"/>
          <w:sz w:val="20"/>
          <w:szCs w:val="20"/>
        </w:rPr>
      </w:pPr>
      <w:proofErr w:type="gramStart"/>
      <w:r>
        <w:rPr>
          <w:rFonts w:ascii="Times New Roman" w:eastAsiaTheme="minorHAnsi" w:hAnsi="Times New Roman" w:cs="Times New Roman"/>
          <w:sz w:val="20"/>
          <w:szCs w:val="20"/>
        </w:rPr>
        <w:t>in</w:t>
      </w:r>
      <w:proofErr w:type="gramEnd"/>
      <w:r>
        <w:rPr>
          <w:rFonts w:ascii="Times New Roman" w:eastAsiaTheme="minorHAnsi" w:hAnsi="Times New Roman" w:cs="Times New Roman"/>
          <w:sz w:val="20"/>
          <w:szCs w:val="20"/>
        </w:rPr>
        <w:t xml:space="preserve"> a single cost that makes it impossible to distinguish</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between costs and its decomposition. However,</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electricity costs computed are shared between users of</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transmission services [6]. The various roll-in methods</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are Postage Stamp Pricing, Contract Path Pricing,</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MW-Mile and MVA-Mile Methods. Postage stamp</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pricing based on uniform pricing that all transmission</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users would pay a single rate, which covers the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transmission transaction that occurs within a defined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region, not minding the contractual origin or</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destination of transmitted electricity. The same rate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applies to all customers [7]. Postage Stamp method to</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calculate pricing is the simpler among all embedded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cost method and quite easy to implement on the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system. This method usually avoid load flow studies</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and is no more concern with the transmission distance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and network configuration of wheeling utility. The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price is calculated by adding all transmission network</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costs and dividing it with the system peak demand.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The seller and buyer’s power transmission charge is</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the product of the Annual fixed charged rate and the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system peak load of that customer. This method is easy</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to calculate price so more popular amongst other</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embedded cost methods used by wheeling utilities.</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However this method has a shortcoming that it fails to</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give correct economic knowledge to electricity</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 xml:space="preserve">transmission sellers and buyers, also does not </w:t>
      </w:r>
      <w:r w:rsidR="002340FE">
        <w:rPr>
          <w:rFonts w:ascii="Times New Roman" w:eastAsiaTheme="minorHAnsi" w:hAnsi="Times New Roman" w:cs="Times New Roman"/>
          <w:sz w:val="20"/>
          <w:szCs w:val="20"/>
        </w:rPr>
        <w:t xml:space="preserve">motivate </w:t>
      </w:r>
      <w:r>
        <w:rPr>
          <w:rFonts w:ascii="Times New Roman" w:eastAsiaTheme="minorHAnsi" w:hAnsi="Times New Roman" w:cs="Times New Roman"/>
          <w:sz w:val="20"/>
          <w:szCs w:val="20"/>
        </w:rPr>
        <w:t>wheeling utility about anticipated future au</w:t>
      </w:r>
      <w:r w:rsidR="002340FE">
        <w:rPr>
          <w:rFonts w:ascii="Times New Roman" w:eastAsiaTheme="minorHAnsi" w:hAnsi="Times New Roman" w:cs="Times New Roman"/>
          <w:sz w:val="20"/>
          <w:szCs w:val="20"/>
        </w:rPr>
        <w:t xml:space="preserve">gmentation </w:t>
      </w:r>
      <w:r>
        <w:rPr>
          <w:rFonts w:ascii="Times New Roman" w:eastAsiaTheme="minorHAnsi" w:hAnsi="Times New Roman" w:cs="Times New Roman"/>
          <w:sz w:val="20"/>
          <w:szCs w:val="20"/>
        </w:rPr>
        <w:t>for the efficient use of the transmission infrastructure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[8] - [9]. The MW-Mile method which is also known</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as line-by-line method allocate embedded cost on the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basis of magnitude of the real power transaction and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the physical distance in miles between the seller bus</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where power transaction is inserted and buyer bus</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 xml:space="preserve">where transacted power is </w:t>
      </w:r>
      <w:proofErr w:type="spellStart"/>
      <w:r>
        <w:rPr>
          <w:rFonts w:ascii="Times New Roman" w:eastAsiaTheme="minorHAnsi" w:hAnsi="Times New Roman" w:cs="Times New Roman"/>
          <w:sz w:val="20"/>
          <w:szCs w:val="20"/>
        </w:rPr>
        <w:t>drawal</w:t>
      </w:r>
      <w:proofErr w:type="spellEnd"/>
      <w:r>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lastRenderedPageBreak/>
        <w:t>It is basically is the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product of the transacted power and the physical</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distance this electricity flows through the transmission</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network [1]. Another method named “MVA-Mile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method” is an extension of the previously discussed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method having advantages that it considered both real</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and reactive power flows during additional</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transactions through wheeling utility. Additional power</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transaction leads more reactive power loading and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increases tran</w:t>
      </w:r>
      <w:r w:rsidR="002340FE">
        <w:rPr>
          <w:rFonts w:ascii="Times New Roman" w:eastAsiaTheme="minorHAnsi" w:hAnsi="Times New Roman" w:cs="Times New Roman"/>
          <w:sz w:val="20"/>
          <w:szCs w:val="20"/>
        </w:rPr>
        <w:t xml:space="preserve">smission losses which need to be </w:t>
      </w:r>
      <w:r>
        <w:rPr>
          <w:rFonts w:ascii="Times New Roman" w:eastAsiaTheme="minorHAnsi" w:hAnsi="Times New Roman" w:cs="Times New Roman"/>
          <w:sz w:val="20"/>
          <w:szCs w:val="20"/>
        </w:rPr>
        <w:t>recovered from either buyer or seller through pricing</w:t>
      </w:r>
    </w:p>
    <w:p w:rsidR="002340FE" w:rsidRDefault="006077DD" w:rsidP="002340FE">
      <w:pPr>
        <w:autoSpaceDE w:val="0"/>
        <w:autoSpaceDN w:val="0"/>
        <w:adjustRightInd w:val="0"/>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[7]. The other transmission pricing method is the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Incremental Transmission Pricing Method composed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of Short-Run Marginal Cost (SRMC), Long-Run</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Marginal Cost, Short-Run Incremental Cost and Long-Run Incremental Cost. Electricity transmission</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infrastructures mainly include both fixed cost and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variable cost of operations. The incremental cost</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approach deals with the variable costs. It does not</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include the past investment annual revenue costs of</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energy transactions. The role of the SRMC [12] is to</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reduce the inefficiencies of fixed prices which failed in</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providing any financial benefits for efficient energy</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usage with the assumption that all capacity is fixed.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[17] Transmission fixed cost is computed with security</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constrained optimal power flow. Also transmission</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service use for MW-mile method is determined by</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 xml:space="preserve">generalized distribution factors for pricing </w:t>
      </w:r>
      <w:proofErr w:type="spellStart"/>
      <w:r>
        <w:rPr>
          <w:rFonts w:ascii="Times New Roman" w:eastAsiaTheme="minorHAnsi" w:hAnsi="Times New Roman" w:cs="Times New Roman"/>
          <w:sz w:val="20"/>
          <w:szCs w:val="20"/>
        </w:rPr>
        <w:t>counterflows</w:t>
      </w:r>
      <w:proofErr w:type="spellEnd"/>
      <w:r>
        <w:rPr>
          <w:rFonts w:ascii="Times New Roman" w:eastAsiaTheme="minorHAnsi" w:hAnsi="Times New Roman" w:cs="Times New Roman"/>
          <w:sz w:val="20"/>
          <w:szCs w:val="20"/>
        </w:rPr>
        <w:t>.</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[18] Transmission fixed cost is allocated using</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game-theoretic solutions. Circuit-theory-based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equivalent bilateral exchange is introduced to for fair</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allocation of tariffs.</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This method estimates the relative locations of demand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nodes with reference to the generator nodes.</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Transmission tariffs</w:t>
      </w:r>
      <w:r w:rsidR="002340FE">
        <w:rPr>
          <w:rFonts w:ascii="Times New Roman" w:eastAsiaTheme="minorHAnsi" w:hAnsi="Times New Roman" w:cs="Times New Roman"/>
          <w:sz w:val="20"/>
          <w:szCs w:val="20"/>
        </w:rPr>
        <w:t xml:space="preserve"> or charges are allocated based </w:t>
      </w:r>
      <w:r>
        <w:rPr>
          <w:rFonts w:ascii="Times New Roman" w:eastAsiaTheme="minorHAnsi" w:hAnsi="Times New Roman" w:cs="Times New Roman"/>
          <w:sz w:val="20"/>
          <w:szCs w:val="20"/>
        </w:rPr>
        <w:t>on</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the relative electrical distance and power transactions.</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The advantage of this method is optimal allocation of</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transmission tariff.</w:t>
      </w:r>
    </w:p>
    <w:p w:rsidR="002340FE" w:rsidRPr="002340FE" w:rsidRDefault="002340FE" w:rsidP="002340FE">
      <w:pPr>
        <w:autoSpaceDE w:val="0"/>
        <w:autoSpaceDN w:val="0"/>
        <w:adjustRightInd w:val="0"/>
        <w:spacing w:after="0" w:line="240" w:lineRule="auto"/>
        <w:rPr>
          <w:rFonts w:ascii="Times New Roman" w:eastAsiaTheme="minorHAnsi" w:hAnsi="Times New Roman" w:cs="Times New Roman"/>
          <w:b/>
          <w:sz w:val="20"/>
          <w:szCs w:val="20"/>
        </w:rPr>
      </w:pPr>
    </w:p>
    <w:p w:rsidR="002340FE" w:rsidRDefault="006077DD" w:rsidP="002340FE">
      <w:pPr>
        <w:autoSpaceDE w:val="0"/>
        <w:autoSpaceDN w:val="0"/>
        <w:adjustRightInd w:val="0"/>
        <w:spacing w:after="0" w:line="240" w:lineRule="auto"/>
        <w:jc w:val="both"/>
        <w:rPr>
          <w:rFonts w:ascii="Times New Roman" w:eastAsiaTheme="minorHAnsi" w:hAnsi="Times New Roman" w:cs="Times New Roman"/>
          <w:b/>
          <w:sz w:val="20"/>
          <w:szCs w:val="20"/>
        </w:rPr>
      </w:pPr>
      <w:r w:rsidRPr="002340FE">
        <w:rPr>
          <w:rFonts w:ascii="Times New Roman" w:eastAsiaTheme="minorHAnsi" w:hAnsi="Times New Roman" w:cs="Times New Roman"/>
          <w:b/>
          <w:sz w:val="20"/>
          <w:szCs w:val="20"/>
        </w:rPr>
        <w:t>Electricity Transmission Pricing: Principles and</w:t>
      </w:r>
      <w:r w:rsidR="002340FE">
        <w:rPr>
          <w:rFonts w:ascii="Times New Roman" w:eastAsiaTheme="minorHAnsi" w:hAnsi="Times New Roman" w:cs="Times New Roman"/>
          <w:b/>
          <w:sz w:val="20"/>
          <w:szCs w:val="20"/>
        </w:rPr>
        <w:t xml:space="preserve"> </w:t>
      </w:r>
      <w:r w:rsidRPr="002340FE">
        <w:rPr>
          <w:rFonts w:ascii="Times New Roman" w:eastAsiaTheme="minorHAnsi" w:hAnsi="Times New Roman" w:cs="Times New Roman"/>
          <w:b/>
          <w:sz w:val="20"/>
          <w:szCs w:val="20"/>
        </w:rPr>
        <w:t xml:space="preserve">objectives: </w:t>
      </w:r>
    </w:p>
    <w:p w:rsidR="006077DD" w:rsidRPr="002340FE" w:rsidRDefault="006077DD" w:rsidP="002340FE">
      <w:pPr>
        <w:autoSpaceDE w:val="0"/>
        <w:autoSpaceDN w:val="0"/>
        <w:adjustRightInd w:val="0"/>
        <w:spacing w:after="0" w:line="240" w:lineRule="auto"/>
        <w:jc w:val="both"/>
        <w:rPr>
          <w:rFonts w:ascii="Times New Roman" w:eastAsiaTheme="minorHAnsi" w:hAnsi="Times New Roman" w:cs="Times New Roman"/>
          <w:b/>
          <w:sz w:val="20"/>
          <w:szCs w:val="20"/>
        </w:rPr>
      </w:pPr>
      <w:r w:rsidRPr="002340FE">
        <w:rPr>
          <w:rFonts w:ascii="Times New Roman" w:eastAsiaTheme="minorHAnsi" w:hAnsi="Times New Roman" w:cs="Times New Roman"/>
          <w:b/>
          <w:sz w:val="20"/>
          <w:szCs w:val="20"/>
        </w:rPr>
        <w:t>The transmission prices should:</w:t>
      </w:r>
    </w:p>
    <w:p w:rsidR="006077DD" w:rsidRDefault="006077DD" w:rsidP="002340FE">
      <w:pPr>
        <w:autoSpaceDE w:val="0"/>
        <w:autoSpaceDN w:val="0"/>
        <w:adjustRightInd w:val="0"/>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i. Promote the efficient day-to-day operation of the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bulk power market: All the participating generators</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on the power system must be coordinated to ensure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the generation is able to cope with the demand. It</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also signals economic efficiency and will be required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to perform an economic dispatch to meet the demand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at the lowest possible cost.</w:t>
      </w:r>
      <w:r w:rsidR="002340FE">
        <w:rPr>
          <w:rFonts w:ascii="Times New Roman" w:eastAsiaTheme="minorHAnsi" w:hAnsi="Times New Roman" w:cs="Times New Roman"/>
          <w:sz w:val="20"/>
          <w:szCs w:val="20"/>
        </w:rPr>
        <w:t xml:space="preserve"> </w:t>
      </w:r>
    </w:p>
    <w:p w:rsidR="006077DD" w:rsidRDefault="006077DD" w:rsidP="002340FE">
      <w:pPr>
        <w:autoSpaceDE w:val="0"/>
        <w:autoSpaceDN w:val="0"/>
        <w:adjustRightInd w:val="0"/>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ii. Give signal to locational advantages for investment</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in generation and demand: Short term scheduling</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decisions can affect the cost of transmission, but the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most important factor is the location of generation</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and demand. The cost of transmission can be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lowered down by locating the generation closer to</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demand.</w:t>
      </w:r>
    </w:p>
    <w:p w:rsidR="006077DD" w:rsidRDefault="006077DD" w:rsidP="002340FE">
      <w:pPr>
        <w:autoSpaceDE w:val="0"/>
        <w:autoSpaceDN w:val="0"/>
        <w:adjustRightInd w:val="0"/>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iii. Give signal to need for investment in the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transmission system: The transmission losses and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congestion directly affect the transmission cost.</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Additional investment into the network could reduce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such losses and congestions.</w:t>
      </w:r>
    </w:p>
    <w:p w:rsidR="006077DD" w:rsidRDefault="006077DD" w:rsidP="002340FE">
      <w:pPr>
        <w:autoSpaceDE w:val="0"/>
        <w:autoSpaceDN w:val="0"/>
        <w:adjustRightInd w:val="0"/>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lastRenderedPageBreak/>
        <w:t>iv. Compensate the owners of existing transmission</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assets: Future revenue is the major concern for the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investors who are involved in the design of a new</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transmission system.</w:t>
      </w:r>
    </w:p>
    <w:p w:rsidR="006077DD" w:rsidRDefault="006077DD" w:rsidP="002340FE">
      <w:pPr>
        <w:autoSpaceDE w:val="0"/>
        <w:autoSpaceDN w:val="0"/>
        <w:adjustRightInd w:val="0"/>
        <w:spacing w:after="0" w:line="240" w:lineRule="auto"/>
        <w:jc w:val="both"/>
        <w:rPr>
          <w:rFonts w:ascii="Times New Roman" w:eastAsiaTheme="minorHAnsi" w:hAnsi="Times New Roman" w:cs="Times New Roman"/>
          <w:sz w:val="20"/>
          <w:szCs w:val="20"/>
        </w:rPr>
      </w:pPr>
      <w:proofErr w:type="gramStart"/>
      <w:r>
        <w:rPr>
          <w:rFonts w:ascii="Times New Roman" w:eastAsiaTheme="minorHAnsi" w:hAnsi="Times New Roman" w:cs="Times New Roman"/>
          <w:sz w:val="20"/>
          <w:szCs w:val="20"/>
        </w:rPr>
        <w:t>v</w:t>
      </w:r>
      <w:proofErr w:type="gramEnd"/>
      <w:r>
        <w:rPr>
          <w:rFonts w:ascii="Times New Roman" w:eastAsiaTheme="minorHAnsi" w:hAnsi="Times New Roman" w:cs="Times New Roman"/>
          <w:sz w:val="20"/>
          <w:szCs w:val="20"/>
        </w:rPr>
        <w:t>. Be simple and transparent: The pricing methodology</w:t>
      </w:r>
    </w:p>
    <w:p w:rsidR="006077DD" w:rsidRDefault="006077DD" w:rsidP="002340FE">
      <w:pPr>
        <w:autoSpaceDE w:val="0"/>
        <w:autoSpaceDN w:val="0"/>
        <w:adjustRightInd w:val="0"/>
        <w:spacing w:after="0" w:line="240" w:lineRule="auto"/>
        <w:jc w:val="both"/>
        <w:rPr>
          <w:rFonts w:ascii="Times New Roman" w:eastAsiaTheme="minorHAnsi" w:hAnsi="Times New Roman" w:cs="Times New Roman"/>
          <w:sz w:val="20"/>
          <w:szCs w:val="20"/>
        </w:rPr>
      </w:pPr>
      <w:proofErr w:type="gramStart"/>
      <w:r>
        <w:rPr>
          <w:rFonts w:ascii="Times New Roman" w:eastAsiaTheme="minorHAnsi" w:hAnsi="Times New Roman" w:cs="Times New Roman"/>
          <w:sz w:val="20"/>
          <w:szCs w:val="20"/>
        </w:rPr>
        <w:t>is</w:t>
      </w:r>
      <w:proofErr w:type="gramEnd"/>
      <w:r>
        <w:rPr>
          <w:rFonts w:ascii="Times New Roman" w:eastAsiaTheme="minorHAnsi" w:hAnsi="Times New Roman" w:cs="Times New Roman"/>
          <w:sz w:val="20"/>
          <w:szCs w:val="20"/>
        </w:rPr>
        <w:t xml:space="preserve"> about its simplicity to understand and</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transparency in implementation.</w:t>
      </w:r>
    </w:p>
    <w:p w:rsidR="002340FE" w:rsidRDefault="002340FE" w:rsidP="002340FE">
      <w:pPr>
        <w:autoSpaceDE w:val="0"/>
        <w:autoSpaceDN w:val="0"/>
        <w:adjustRightInd w:val="0"/>
        <w:spacing w:after="0" w:line="240" w:lineRule="auto"/>
        <w:jc w:val="both"/>
        <w:rPr>
          <w:rFonts w:ascii="Times New Roman" w:eastAsiaTheme="minorHAnsi" w:hAnsi="Times New Roman" w:cs="Times New Roman"/>
          <w:sz w:val="20"/>
          <w:szCs w:val="20"/>
        </w:rPr>
      </w:pPr>
    </w:p>
    <w:p w:rsidR="006077DD" w:rsidRDefault="006077DD" w:rsidP="002340FE">
      <w:pPr>
        <w:autoSpaceDE w:val="0"/>
        <w:autoSpaceDN w:val="0"/>
        <w:adjustRightInd w:val="0"/>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An efficient pricing scheme for electricity transmission</w:t>
      </w:r>
    </w:p>
    <w:p w:rsidR="006077DD" w:rsidRDefault="006077DD" w:rsidP="002340FE">
      <w:pPr>
        <w:autoSpaceDE w:val="0"/>
        <w:autoSpaceDN w:val="0"/>
        <w:adjustRightInd w:val="0"/>
        <w:spacing w:after="0" w:line="240" w:lineRule="auto"/>
        <w:rPr>
          <w:rFonts w:ascii="Times New Roman" w:eastAsiaTheme="minorHAnsi" w:hAnsi="Times New Roman" w:cs="Times New Roman"/>
          <w:sz w:val="20"/>
          <w:szCs w:val="20"/>
        </w:rPr>
      </w:pPr>
      <w:proofErr w:type="gramStart"/>
      <w:r>
        <w:rPr>
          <w:rFonts w:ascii="Times New Roman" w:eastAsiaTheme="minorHAnsi" w:hAnsi="Times New Roman" w:cs="Times New Roman"/>
          <w:sz w:val="20"/>
          <w:szCs w:val="20"/>
        </w:rPr>
        <w:t>can</w:t>
      </w:r>
      <w:proofErr w:type="gramEnd"/>
      <w:r>
        <w:rPr>
          <w:rFonts w:ascii="Times New Roman" w:eastAsiaTheme="minorHAnsi" w:hAnsi="Times New Roman" w:cs="Times New Roman"/>
          <w:sz w:val="20"/>
          <w:szCs w:val="20"/>
        </w:rPr>
        <w:t xml:space="preserve"> be </w:t>
      </w:r>
      <w:proofErr w:type="spellStart"/>
      <w:r>
        <w:rPr>
          <w:rFonts w:ascii="Times New Roman" w:eastAsiaTheme="minorHAnsi" w:hAnsi="Times New Roman" w:cs="Times New Roman"/>
          <w:sz w:val="20"/>
          <w:szCs w:val="20"/>
        </w:rPr>
        <w:t>summarised</w:t>
      </w:r>
      <w:proofErr w:type="spellEnd"/>
      <w:r>
        <w:rPr>
          <w:rFonts w:ascii="Times New Roman" w:eastAsiaTheme="minorHAnsi" w:hAnsi="Times New Roman" w:cs="Times New Roman"/>
          <w:sz w:val="20"/>
          <w:szCs w:val="20"/>
        </w:rPr>
        <w:t xml:space="preserve"> as follows:</w:t>
      </w:r>
    </w:p>
    <w:p w:rsidR="006077DD" w:rsidRDefault="006077DD" w:rsidP="002340FE">
      <w:pPr>
        <w:autoSpaceDE w:val="0"/>
        <w:autoSpaceDN w:val="0"/>
        <w:adjustRightInd w:val="0"/>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i. </w:t>
      </w:r>
      <w:r>
        <w:rPr>
          <w:rFonts w:ascii="Times New Roman,Italic" w:eastAsiaTheme="minorHAnsi" w:hAnsi="Times New Roman,Italic" w:cs="Times New Roman,Italic"/>
          <w:i/>
          <w:iCs/>
          <w:sz w:val="20"/>
          <w:szCs w:val="20"/>
        </w:rPr>
        <w:t xml:space="preserve">Economic Efficiency: </w:t>
      </w:r>
      <w:r>
        <w:rPr>
          <w:rFonts w:ascii="Times New Roman" w:eastAsiaTheme="minorHAnsi" w:hAnsi="Times New Roman" w:cs="Times New Roman"/>
          <w:sz w:val="20"/>
          <w:szCs w:val="20"/>
        </w:rPr>
        <w:t>Transmission pricing</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should give correct incentives and motivation to the</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market participants. It should encourage an efficient</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use of the existing network; encourage an efficient</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location of new generation and customers.</w:t>
      </w:r>
      <w:r w:rsidR="002340FE">
        <w:rPr>
          <w:rFonts w:ascii="Times New Roman" w:eastAsiaTheme="minorHAnsi" w:hAnsi="Times New Roman" w:cs="Times New Roman"/>
          <w:sz w:val="20"/>
          <w:szCs w:val="20"/>
        </w:rPr>
        <w:t xml:space="preserve"> </w:t>
      </w:r>
    </w:p>
    <w:p w:rsidR="006077DD" w:rsidRDefault="006077DD" w:rsidP="002340FE">
      <w:pPr>
        <w:autoSpaceDE w:val="0"/>
        <w:autoSpaceDN w:val="0"/>
        <w:adjustRightInd w:val="0"/>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ii. </w:t>
      </w:r>
      <w:r>
        <w:rPr>
          <w:rFonts w:ascii="Times New Roman,Italic" w:eastAsiaTheme="minorHAnsi" w:hAnsi="Times New Roman,Italic" w:cs="Times New Roman,Italic"/>
          <w:i/>
          <w:iCs/>
          <w:sz w:val="20"/>
          <w:szCs w:val="20"/>
        </w:rPr>
        <w:t xml:space="preserve">Non-discrimination: </w:t>
      </w:r>
      <w:r>
        <w:rPr>
          <w:rFonts w:ascii="Times New Roman" w:eastAsiaTheme="minorHAnsi" w:hAnsi="Times New Roman" w:cs="Times New Roman"/>
          <w:sz w:val="20"/>
          <w:szCs w:val="20"/>
        </w:rPr>
        <w:t>Transmission</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pricing/tariff should be identical to each</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customers/clients.</w:t>
      </w:r>
    </w:p>
    <w:p w:rsidR="006077DD" w:rsidRDefault="006077DD" w:rsidP="002340FE">
      <w:pPr>
        <w:autoSpaceDE w:val="0"/>
        <w:autoSpaceDN w:val="0"/>
        <w:adjustRightInd w:val="0"/>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iii. </w:t>
      </w:r>
      <w:r>
        <w:rPr>
          <w:rFonts w:ascii="Times New Roman,Italic" w:eastAsiaTheme="minorHAnsi" w:hAnsi="Times New Roman,Italic" w:cs="Times New Roman,Italic"/>
          <w:i/>
          <w:iCs/>
          <w:sz w:val="20"/>
          <w:szCs w:val="20"/>
        </w:rPr>
        <w:t xml:space="preserve">Price Transparency: </w:t>
      </w:r>
      <w:r>
        <w:rPr>
          <w:rFonts w:ascii="Times New Roman" w:eastAsiaTheme="minorHAnsi" w:hAnsi="Times New Roman" w:cs="Times New Roman"/>
          <w:sz w:val="20"/>
          <w:szCs w:val="20"/>
        </w:rPr>
        <w:t>Transparent pricing/tariff</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is an important consideration and practices in</w:t>
      </w:r>
      <w:r w:rsidR="002340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marketplace.</w:t>
      </w:r>
    </w:p>
    <w:p w:rsidR="006077DD" w:rsidRDefault="006077DD" w:rsidP="002340FE">
      <w:pPr>
        <w:autoSpaceDE w:val="0"/>
        <w:autoSpaceDN w:val="0"/>
        <w:adjustRightInd w:val="0"/>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iv. </w:t>
      </w:r>
      <w:r>
        <w:rPr>
          <w:rFonts w:ascii="Times New Roman,Italic" w:eastAsiaTheme="minorHAnsi" w:hAnsi="Times New Roman,Italic" w:cs="Times New Roman,Italic"/>
          <w:i/>
          <w:iCs/>
          <w:sz w:val="20"/>
          <w:szCs w:val="20"/>
        </w:rPr>
        <w:t xml:space="preserve">Cost Coverage: </w:t>
      </w:r>
      <w:r>
        <w:rPr>
          <w:rFonts w:ascii="Times New Roman" w:eastAsiaTheme="minorHAnsi" w:hAnsi="Times New Roman" w:cs="Times New Roman"/>
          <w:sz w:val="20"/>
          <w:szCs w:val="20"/>
        </w:rPr>
        <w:t>Transmission pricing should be designed</w:t>
      </w:r>
      <w:r w:rsidR="00AD3285">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to fully recover the transmission owner's costs (including</w:t>
      </w:r>
      <w:r w:rsidR="00AD3285">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a profit), efficient allocation of scarce (congested)</w:t>
      </w:r>
      <w:r w:rsidR="00AD3285">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transmission capacity, efficient allocation of the costs of</w:t>
      </w:r>
      <w:r w:rsidR="00AD3285">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transmission losses etc.</w:t>
      </w:r>
    </w:p>
    <w:p w:rsidR="00AD3285" w:rsidRDefault="00AD3285" w:rsidP="002340FE">
      <w:pPr>
        <w:autoSpaceDE w:val="0"/>
        <w:autoSpaceDN w:val="0"/>
        <w:adjustRightInd w:val="0"/>
        <w:spacing w:after="0" w:line="240" w:lineRule="auto"/>
        <w:jc w:val="both"/>
        <w:rPr>
          <w:rFonts w:ascii="Times New Roman" w:eastAsiaTheme="minorHAnsi" w:hAnsi="Times New Roman" w:cs="Times New Roman"/>
          <w:sz w:val="20"/>
          <w:szCs w:val="20"/>
        </w:rPr>
      </w:pPr>
    </w:p>
    <w:p w:rsidR="006077DD" w:rsidRPr="00AD3285" w:rsidRDefault="006077DD" w:rsidP="00AD3285">
      <w:pPr>
        <w:autoSpaceDE w:val="0"/>
        <w:autoSpaceDN w:val="0"/>
        <w:adjustRightInd w:val="0"/>
        <w:spacing w:after="0" w:line="240" w:lineRule="auto"/>
        <w:jc w:val="center"/>
        <w:rPr>
          <w:rFonts w:ascii="Times New Roman" w:eastAsiaTheme="minorHAnsi" w:hAnsi="Times New Roman" w:cs="Times New Roman"/>
          <w:b/>
          <w:bCs/>
        </w:rPr>
      </w:pPr>
      <w:r w:rsidRPr="00AD3285">
        <w:rPr>
          <w:rFonts w:ascii="Times New Roman" w:eastAsiaTheme="minorHAnsi" w:hAnsi="Times New Roman" w:cs="Times New Roman"/>
          <w:b/>
          <w:bCs/>
          <w:sz w:val="24"/>
          <w:szCs w:val="24"/>
        </w:rPr>
        <w:t xml:space="preserve">II. </w:t>
      </w:r>
      <w:r w:rsidRPr="00AD3285">
        <w:rPr>
          <w:rFonts w:ascii="Times New Roman" w:eastAsiaTheme="minorHAnsi" w:hAnsi="Times New Roman" w:cs="Times New Roman"/>
          <w:b/>
          <w:bCs/>
        </w:rPr>
        <w:t>Relative Electrical Distance Based</w:t>
      </w:r>
    </w:p>
    <w:p w:rsidR="006077DD" w:rsidRPr="00AD3285" w:rsidRDefault="006077DD" w:rsidP="00AD3285">
      <w:pPr>
        <w:autoSpaceDE w:val="0"/>
        <w:autoSpaceDN w:val="0"/>
        <w:adjustRightInd w:val="0"/>
        <w:spacing w:after="0" w:line="240" w:lineRule="auto"/>
        <w:jc w:val="center"/>
        <w:rPr>
          <w:rFonts w:ascii="Times New Roman" w:eastAsiaTheme="minorHAnsi" w:hAnsi="Times New Roman" w:cs="Times New Roman"/>
          <w:b/>
          <w:bCs/>
        </w:rPr>
      </w:pPr>
      <w:proofErr w:type="gramStart"/>
      <w:r w:rsidRPr="00AD3285">
        <w:rPr>
          <w:rFonts w:ascii="Times New Roman" w:eastAsiaTheme="minorHAnsi" w:hAnsi="Times New Roman" w:cs="Times New Roman"/>
          <w:b/>
          <w:bCs/>
        </w:rPr>
        <w:t>approach</w:t>
      </w:r>
      <w:proofErr w:type="gramEnd"/>
    </w:p>
    <w:p w:rsidR="006077DD" w:rsidRPr="00AD3285" w:rsidRDefault="006077DD" w:rsidP="00AD3285">
      <w:pPr>
        <w:autoSpaceDE w:val="0"/>
        <w:autoSpaceDN w:val="0"/>
        <w:adjustRightInd w:val="0"/>
        <w:spacing w:after="0" w:line="240" w:lineRule="auto"/>
        <w:jc w:val="both"/>
        <w:rPr>
          <w:rFonts w:ascii="Times New Roman" w:eastAsiaTheme="minorHAnsi" w:hAnsi="Times New Roman" w:cs="Times New Roman"/>
          <w:sz w:val="20"/>
          <w:szCs w:val="20"/>
        </w:rPr>
      </w:pPr>
      <w:r w:rsidRPr="00AD3285">
        <w:rPr>
          <w:rFonts w:ascii="Times New Roman" w:eastAsiaTheme="minorHAnsi" w:hAnsi="Times New Roman" w:cs="Times New Roman"/>
          <w:sz w:val="20"/>
          <w:szCs w:val="20"/>
        </w:rPr>
        <w:t>This method estimates the relative locations of demand</w:t>
      </w:r>
      <w:r w:rsidR="00AD3285">
        <w:rPr>
          <w:rFonts w:ascii="Times New Roman" w:eastAsiaTheme="minorHAnsi" w:hAnsi="Times New Roman" w:cs="Times New Roman"/>
          <w:sz w:val="20"/>
          <w:szCs w:val="20"/>
        </w:rPr>
        <w:t xml:space="preserve"> </w:t>
      </w:r>
      <w:r w:rsidRPr="00AD3285">
        <w:rPr>
          <w:rFonts w:ascii="Times New Roman" w:eastAsiaTheme="minorHAnsi" w:hAnsi="Times New Roman" w:cs="Times New Roman"/>
          <w:sz w:val="20"/>
          <w:szCs w:val="20"/>
        </w:rPr>
        <w:t>nodes with reference to the generator nodes.</w:t>
      </w:r>
    </w:p>
    <w:p w:rsidR="006077DD" w:rsidRPr="00AD3285" w:rsidRDefault="006077DD" w:rsidP="00AD3285">
      <w:pPr>
        <w:autoSpaceDE w:val="0"/>
        <w:autoSpaceDN w:val="0"/>
        <w:adjustRightInd w:val="0"/>
        <w:spacing w:after="0" w:line="240" w:lineRule="auto"/>
        <w:jc w:val="both"/>
        <w:rPr>
          <w:rFonts w:ascii="Times New Roman" w:eastAsiaTheme="minorHAnsi" w:hAnsi="Times New Roman" w:cs="Times New Roman"/>
          <w:sz w:val="20"/>
          <w:szCs w:val="20"/>
        </w:rPr>
      </w:pPr>
      <w:r w:rsidRPr="00AD3285">
        <w:rPr>
          <w:rFonts w:ascii="Times New Roman" w:eastAsiaTheme="minorHAnsi" w:hAnsi="Times New Roman" w:cs="Times New Roman"/>
          <w:sz w:val="20"/>
          <w:szCs w:val="20"/>
        </w:rPr>
        <w:t>Transmission tariffs or charges are allocated based on the</w:t>
      </w:r>
      <w:r w:rsidR="00AD3285">
        <w:rPr>
          <w:rFonts w:ascii="Times New Roman" w:eastAsiaTheme="minorHAnsi" w:hAnsi="Times New Roman" w:cs="Times New Roman"/>
          <w:sz w:val="20"/>
          <w:szCs w:val="20"/>
        </w:rPr>
        <w:t xml:space="preserve"> </w:t>
      </w:r>
      <w:r w:rsidRPr="00AD3285">
        <w:rPr>
          <w:rFonts w:ascii="Times New Roman" w:eastAsiaTheme="minorHAnsi" w:hAnsi="Times New Roman" w:cs="Times New Roman"/>
          <w:sz w:val="20"/>
          <w:szCs w:val="20"/>
        </w:rPr>
        <w:t>relative electrical distance and power transactions. The</w:t>
      </w:r>
      <w:r w:rsidR="00AD3285">
        <w:rPr>
          <w:rFonts w:ascii="Times New Roman" w:eastAsiaTheme="minorHAnsi" w:hAnsi="Times New Roman" w:cs="Times New Roman"/>
          <w:sz w:val="20"/>
          <w:szCs w:val="20"/>
        </w:rPr>
        <w:t xml:space="preserve"> </w:t>
      </w:r>
      <w:r w:rsidRPr="00AD3285">
        <w:rPr>
          <w:rFonts w:ascii="Times New Roman" w:eastAsiaTheme="minorHAnsi" w:hAnsi="Times New Roman" w:cs="Times New Roman"/>
          <w:sz w:val="20"/>
          <w:szCs w:val="20"/>
        </w:rPr>
        <w:t>advantage of this method is optimal allocation of</w:t>
      </w:r>
    </w:p>
    <w:p w:rsidR="006077DD" w:rsidRDefault="006077DD" w:rsidP="00AD3285">
      <w:pPr>
        <w:autoSpaceDE w:val="0"/>
        <w:autoSpaceDN w:val="0"/>
        <w:adjustRightInd w:val="0"/>
        <w:spacing w:after="0" w:line="240" w:lineRule="auto"/>
        <w:jc w:val="both"/>
        <w:rPr>
          <w:rFonts w:ascii="Times New Roman" w:eastAsiaTheme="minorHAnsi" w:hAnsi="Times New Roman" w:cs="Times New Roman"/>
          <w:sz w:val="20"/>
          <w:szCs w:val="20"/>
        </w:rPr>
      </w:pPr>
      <w:proofErr w:type="gramStart"/>
      <w:r w:rsidRPr="00AD3285">
        <w:rPr>
          <w:rFonts w:ascii="Times New Roman" w:eastAsiaTheme="minorHAnsi" w:hAnsi="Times New Roman" w:cs="Times New Roman"/>
          <w:sz w:val="20"/>
          <w:szCs w:val="20"/>
        </w:rPr>
        <w:t>transmission</w:t>
      </w:r>
      <w:proofErr w:type="gramEnd"/>
      <w:r w:rsidRPr="00AD3285">
        <w:rPr>
          <w:rFonts w:ascii="Times New Roman" w:eastAsiaTheme="minorHAnsi" w:hAnsi="Times New Roman" w:cs="Times New Roman"/>
          <w:sz w:val="20"/>
          <w:szCs w:val="20"/>
        </w:rPr>
        <w:t xml:space="preserve"> tariff [19].</w:t>
      </w:r>
    </w:p>
    <w:p w:rsidR="00315DAC" w:rsidRPr="00AD3285" w:rsidRDefault="00315DAC" w:rsidP="00AD3285">
      <w:pPr>
        <w:autoSpaceDE w:val="0"/>
        <w:autoSpaceDN w:val="0"/>
        <w:adjustRightInd w:val="0"/>
        <w:spacing w:after="0" w:line="240" w:lineRule="auto"/>
        <w:jc w:val="both"/>
        <w:rPr>
          <w:rFonts w:ascii="Times New Roman" w:eastAsiaTheme="minorHAnsi" w:hAnsi="Times New Roman" w:cs="Times New Roman"/>
          <w:sz w:val="20"/>
          <w:szCs w:val="20"/>
        </w:rPr>
      </w:pPr>
    </w:p>
    <w:p w:rsidR="006077DD" w:rsidRDefault="006077DD" w:rsidP="00AD3285">
      <w:pPr>
        <w:autoSpaceDE w:val="0"/>
        <w:autoSpaceDN w:val="0"/>
        <w:adjustRightInd w:val="0"/>
        <w:spacing w:after="0" w:line="240" w:lineRule="auto"/>
        <w:jc w:val="both"/>
        <w:rPr>
          <w:rFonts w:ascii="Times New Roman" w:eastAsiaTheme="minorHAnsi" w:hAnsi="Times New Roman" w:cs="Times New Roman"/>
          <w:b/>
          <w:bCs/>
          <w:sz w:val="20"/>
          <w:szCs w:val="20"/>
        </w:rPr>
      </w:pPr>
      <w:r w:rsidRPr="00AD3285">
        <w:rPr>
          <w:rFonts w:ascii="Times New Roman" w:eastAsiaTheme="minorHAnsi" w:hAnsi="Times New Roman" w:cs="Times New Roman"/>
          <w:b/>
          <w:bCs/>
          <w:sz w:val="20"/>
          <w:szCs w:val="20"/>
        </w:rPr>
        <w:t>2.1: Problem formulation</w:t>
      </w:r>
    </w:p>
    <w:p w:rsidR="00315DAC" w:rsidRDefault="00315DAC" w:rsidP="00AD3285">
      <w:pPr>
        <w:autoSpaceDE w:val="0"/>
        <w:autoSpaceDN w:val="0"/>
        <w:adjustRightInd w:val="0"/>
        <w:spacing w:after="0" w:line="240" w:lineRule="auto"/>
        <w:jc w:val="both"/>
        <w:rPr>
          <w:rFonts w:ascii="Times New Roman,Bold" w:eastAsiaTheme="minorHAnsi" w:hAnsi="Times New Roman,Bold" w:cs="Times New Roman,Bold"/>
          <w:b/>
          <w:bCs/>
          <w:sz w:val="20"/>
          <w:szCs w:val="20"/>
        </w:rPr>
      </w:pPr>
    </w:p>
    <w:p w:rsidR="00D80F34" w:rsidRDefault="006077DD" w:rsidP="006077DD">
      <w:pPr>
        <w:pStyle w:val="Default"/>
        <w:jc w:val="both"/>
        <w:rPr>
          <w:b/>
          <w:bCs/>
          <w:sz w:val="20"/>
          <w:szCs w:val="20"/>
        </w:rPr>
      </w:pPr>
      <w:r w:rsidRPr="00AD3285">
        <w:rPr>
          <w:b/>
          <w:bCs/>
          <w:sz w:val="20"/>
          <w:szCs w:val="20"/>
        </w:rPr>
        <w:t>(i) A network performance equations</w:t>
      </w:r>
    </w:p>
    <w:p w:rsidR="00315DAC" w:rsidRDefault="00315DAC" w:rsidP="00315DAC">
      <w:pPr>
        <w:autoSpaceDE w:val="0"/>
        <w:autoSpaceDN w:val="0"/>
        <w:adjustRightInd w:val="0"/>
        <w:spacing w:after="0" w:line="240" w:lineRule="auto"/>
        <w:jc w:val="both"/>
        <w:rPr>
          <w:rFonts w:ascii="Times New Roman" w:eastAsiaTheme="minorHAnsi" w:hAnsi="Times New Roman" w:cs="Times New Roman"/>
          <w:sz w:val="20"/>
          <w:szCs w:val="20"/>
        </w:rPr>
      </w:pPr>
      <w:r w:rsidRPr="00315DAC">
        <w:rPr>
          <w:rFonts w:ascii="Times New Roman" w:eastAsiaTheme="minorHAnsi" w:hAnsi="Times New Roman" w:cs="Times New Roman"/>
          <w:sz w:val="20"/>
          <w:szCs w:val="20"/>
        </w:rPr>
        <w:t xml:space="preserve">Consider a power system where </w:t>
      </w:r>
      <w:r w:rsidRPr="00315DAC">
        <w:rPr>
          <w:rFonts w:ascii="Times New Roman" w:eastAsiaTheme="minorHAnsi" w:hAnsi="Times New Roman" w:cs="Times New Roman"/>
          <w:i/>
          <w:iCs/>
          <w:sz w:val="20"/>
          <w:szCs w:val="20"/>
        </w:rPr>
        <w:t xml:space="preserve">NB </w:t>
      </w:r>
      <w:r w:rsidRPr="00315DAC">
        <w:rPr>
          <w:rFonts w:ascii="Times New Roman" w:eastAsiaTheme="minorHAnsi" w:hAnsi="Times New Roman" w:cs="Times New Roman"/>
          <w:sz w:val="20"/>
          <w:szCs w:val="20"/>
        </w:rPr>
        <w:t xml:space="preserve">is the number </w:t>
      </w:r>
      <w:proofErr w:type="gramStart"/>
      <w:r w:rsidRPr="00315DAC">
        <w:rPr>
          <w:rFonts w:ascii="Times New Roman" w:eastAsiaTheme="minorHAnsi" w:hAnsi="Times New Roman" w:cs="Times New Roman"/>
          <w:sz w:val="20"/>
          <w:szCs w:val="20"/>
        </w:rPr>
        <w:t>of  buses</w:t>
      </w:r>
      <w:proofErr w:type="gramEnd"/>
      <w:r w:rsidRPr="00315DAC">
        <w:rPr>
          <w:rFonts w:ascii="Times New Roman" w:eastAsiaTheme="minorHAnsi" w:hAnsi="Times New Roman" w:cs="Times New Roman"/>
          <w:sz w:val="20"/>
          <w:szCs w:val="20"/>
        </w:rPr>
        <w:t xml:space="preserve"> with (1, 2, .....,</w:t>
      </w:r>
      <w:r w:rsidRPr="00315DAC">
        <w:rPr>
          <w:rFonts w:ascii="Times New Roman" w:eastAsiaTheme="minorHAnsi" w:hAnsi="Times New Roman" w:cs="Times New Roman"/>
          <w:i/>
          <w:iCs/>
          <w:sz w:val="20"/>
          <w:szCs w:val="20"/>
        </w:rPr>
        <w:t xml:space="preserve">N </w:t>
      </w:r>
      <w:r w:rsidRPr="00315DAC">
        <w:rPr>
          <w:rFonts w:ascii="Times New Roman" w:eastAsiaTheme="minorHAnsi" w:hAnsi="Times New Roman" w:cs="Times New Roman"/>
          <w:sz w:val="20"/>
          <w:szCs w:val="20"/>
        </w:rPr>
        <w:t xml:space="preserve">) </w:t>
      </w:r>
      <w:r w:rsidRPr="00315DAC">
        <w:rPr>
          <w:rFonts w:ascii="Times New Roman" w:eastAsiaTheme="minorHAnsi" w:hAnsi="Times New Roman" w:cs="Times New Roman"/>
          <w:i/>
          <w:iCs/>
          <w:sz w:val="20"/>
          <w:szCs w:val="20"/>
        </w:rPr>
        <w:t xml:space="preserve">g </w:t>
      </w:r>
      <w:r w:rsidRPr="00315DAC">
        <w:rPr>
          <w:rFonts w:ascii="Times New Roman" w:eastAsiaTheme="minorHAnsi" w:hAnsi="Times New Roman" w:cs="Times New Roman"/>
          <w:sz w:val="20"/>
          <w:szCs w:val="20"/>
        </w:rPr>
        <w:t xml:space="preserve">where </w:t>
      </w:r>
      <w:r w:rsidRPr="00315DAC">
        <w:rPr>
          <w:rFonts w:ascii="Times New Roman" w:eastAsiaTheme="minorHAnsi" w:hAnsi="Times New Roman" w:cs="Times New Roman"/>
          <w:i/>
          <w:iCs/>
          <w:sz w:val="20"/>
          <w:szCs w:val="20"/>
        </w:rPr>
        <w:t xml:space="preserve">Ng </w:t>
      </w:r>
      <w:r w:rsidRPr="00315DAC">
        <w:rPr>
          <w:rFonts w:ascii="Times New Roman" w:eastAsiaTheme="minorHAnsi" w:hAnsi="Times New Roman" w:cs="Times New Roman"/>
          <w:sz w:val="20"/>
          <w:szCs w:val="20"/>
        </w:rPr>
        <w:t xml:space="preserve">is the number of generating buses, and </w:t>
      </w:r>
      <w:r w:rsidRPr="00315DAC">
        <w:rPr>
          <w:rFonts w:ascii="Times New Roman" w:eastAsiaTheme="minorHAnsi" w:hAnsi="Times New Roman" w:cs="Times New Roman"/>
          <w:i/>
          <w:iCs/>
          <w:sz w:val="20"/>
          <w:szCs w:val="20"/>
        </w:rPr>
        <w:t xml:space="preserve">Ng </w:t>
      </w:r>
      <w:r>
        <w:rPr>
          <w:rFonts w:ascii="Times New Roman" w:eastAsiaTheme="minorHAnsi" w:hAnsi="Times New Roman" w:cs="Times New Roman"/>
          <w:sz w:val="20"/>
          <w:szCs w:val="20"/>
        </w:rPr>
        <w:t>+</w:t>
      </w:r>
      <w:r w:rsidRPr="00315DAC">
        <w:rPr>
          <w:rFonts w:ascii="Times New Roman" w:eastAsiaTheme="minorHAnsi" w:hAnsi="Times New Roman" w:cs="Times New Roman"/>
          <w:sz w:val="20"/>
          <w:szCs w:val="20"/>
        </w:rPr>
        <w:t>1, 2, .....,</w:t>
      </w:r>
      <w:r w:rsidRPr="00315DAC">
        <w:rPr>
          <w:rFonts w:ascii="Times New Roman" w:eastAsiaTheme="minorHAnsi" w:hAnsi="Times New Roman" w:cs="Times New Roman"/>
          <w:i/>
          <w:iCs/>
          <w:sz w:val="20"/>
          <w:szCs w:val="20"/>
        </w:rPr>
        <w:t>N</w:t>
      </w:r>
      <w:r w:rsidRPr="00315DAC">
        <w:rPr>
          <w:rFonts w:ascii="Times New Roman" w:eastAsiaTheme="minorHAnsi" w:hAnsi="Times New Roman" w:cs="Times New Roman"/>
          <w:sz w:val="20"/>
          <w:szCs w:val="20"/>
        </w:rPr>
        <w:t>, remaining (</w:t>
      </w:r>
      <w:r w:rsidRPr="00315DAC">
        <w:rPr>
          <w:rFonts w:ascii="Times New Roman" w:eastAsiaTheme="minorHAnsi" w:hAnsi="Times New Roman" w:cs="Times New Roman"/>
          <w:i/>
          <w:iCs/>
          <w:sz w:val="20"/>
          <w:szCs w:val="20"/>
        </w:rPr>
        <w:t>NB</w:t>
      </w:r>
      <w:r>
        <w:rPr>
          <w:rFonts w:ascii="Times New Roman" w:eastAsiaTheme="minorHAnsi" w:hAnsi="Times New Roman" w:cs="Times New Roman"/>
          <w:i/>
          <w:iCs/>
          <w:sz w:val="20"/>
          <w:szCs w:val="20"/>
        </w:rPr>
        <w:t>-</w:t>
      </w:r>
      <w:r w:rsidRPr="00315DAC">
        <w:rPr>
          <w:rFonts w:ascii="Times New Roman" w:eastAsiaTheme="minorHAnsi" w:hAnsi="Times New Roman" w:cs="Times New Roman"/>
          <w:i/>
          <w:iCs/>
          <w:sz w:val="20"/>
          <w:szCs w:val="20"/>
        </w:rPr>
        <w:t xml:space="preserve"> N</w:t>
      </w:r>
      <w:r>
        <w:rPr>
          <w:rFonts w:ascii="Times New Roman" w:eastAsiaTheme="minorHAnsi" w:hAnsi="Times New Roman" w:cs="Times New Roman"/>
          <w:i/>
          <w:iCs/>
          <w:sz w:val="20"/>
          <w:szCs w:val="20"/>
        </w:rPr>
        <w:t xml:space="preserve">g) </w:t>
      </w:r>
      <w:r w:rsidRPr="00315DAC">
        <w:rPr>
          <w:rFonts w:ascii="Times New Roman" w:eastAsiaTheme="minorHAnsi" w:hAnsi="Times New Roman" w:cs="Times New Roman"/>
          <w:i/>
          <w:iCs/>
          <w:sz w:val="20"/>
          <w:szCs w:val="20"/>
        </w:rPr>
        <w:t xml:space="preserve"> </w:t>
      </w:r>
      <w:r w:rsidRPr="00315DAC">
        <w:rPr>
          <w:rFonts w:ascii="Times New Roman" w:eastAsiaTheme="minorHAnsi" w:hAnsi="Times New Roman" w:cs="Times New Roman"/>
          <w:sz w:val="20"/>
          <w:szCs w:val="20"/>
        </w:rPr>
        <w:t>buses. For a given power system, current equations can be written as,</w:t>
      </w:r>
    </w:p>
    <w:p w:rsidR="00315DAC" w:rsidRDefault="00315DAC" w:rsidP="00315DAC">
      <w:pPr>
        <w:autoSpaceDE w:val="0"/>
        <w:autoSpaceDN w:val="0"/>
        <w:adjustRightInd w:val="0"/>
        <w:spacing w:after="0" w:line="240" w:lineRule="auto"/>
        <w:jc w:val="both"/>
        <w:rPr>
          <w:rFonts w:ascii="Times New Roman" w:hAnsi="Times New Roman" w:cs="Times New Roman"/>
          <w:b/>
          <w:sz w:val="20"/>
          <w:szCs w:val="20"/>
        </w:rPr>
      </w:pPr>
      <w:r>
        <w:rPr>
          <w:noProof/>
          <w:lang w:bidi="mr-IN"/>
        </w:rPr>
        <w:drawing>
          <wp:inline distT="0" distB="0" distL="0" distR="0" wp14:anchorId="2BF079E2" wp14:editId="4380A7B2">
            <wp:extent cx="2666888" cy="43822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974" t="52034" r="57385" b="40471"/>
                    <a:stretch/>
                  </pic:blipFill>
                  <pic:spPr bwMode="auto">
                    <a:xfrm>
                      <a:off x="0" y="0"/>
                      <a:ext cx="2666910" cy="438226"/>
                    </a:xfrm>
                    <a:prstGeom prst="rect">
                      <a:avLst/>
                    </a:prstGeom>
                    <a:ln>
                      <a:noFill/>
                    </a:ln>
                    <a:extLst>
                      <a:ext uri="{53640926-AAD7-44D8-BBD7-CCE9431645EC}">
                        <a14:shadowObscured xmlns:a14="http://schemas.microsoft.com/office/drawing/2010/main"/>
                      </a:ext>
                    </a:extLst>
                  </pic:spPr>
                </pic:pic>
              </a:graphicData>
            </a:graphic>
          </wp:inline>
        </w:drawing>
      </w:r>
    </w:p>
    <w:p w:rsidR="00315DAC" w:rsidRPr="007142FE" w:rsidRDefault="00315DAC" w:rsidP="00315DAC">
      <w:pPr>
        <w:autoSpaceDE w:val="0"/>
        <w:autoSpaceDN w:val="0"/>
        <w:adjustRightInd w:val="0"/>
        <w:spacing w:after="0" w:line="240" w:lineRule="auto"/>
        <w:jc w:val="both"/>
        <w:rPr>
          <w:rFonts w:ascii="Times New Roman" w:eastAsiaTheme="minorHAnsi" w:hAnsi="Times New Roman" w:cs="Times New Roman"/>
          <w:sz w:val="20"/>
          <w:szCs w:val="20"/>
        </w:rPr>
      </w:pPr>
      <w:proofErr w:type="gramStart"/>
      <w:r>
        <w:rPr>
          <w:rFonts w:ascii="Times New Roman" w:eastAsiaTheme="minorHAnsi" w:hAnsi="Times New Roman" w:cs="Times New Roman"/>
          <w:sz w:val="20"/>
          <w:szCs w:val="20"/>
        </w:rPr>
        <w:t>where</w:t>
      </w:r>
      <w:proofErr w:type="gramEnd"/>
      <w:r>
        <w:rPr>
          <w:rFonts w:ascii="Times New Roman" w:eastAsiaTheme="minorHAnsi" w:hAnsi="Times New Roman" w:cs="Times New Roman"/>
          <w:sz w:val="20"/>
          <w:szCs w:val="20"/>
        </w:rPr>
        <w:t xml:space="preserve"> </w:t>
      </w:r>
      <w:r>
        <w:rPr>
          <w:rFonts w:ascii="Times New Roman,Italic" w:eastAsiaTheme="minorHAnsi" w:hAnsi="Times New Roman,Italic" w:cs="Times New Roman,Italic"/>
          <w:i/>
          <w:iCs/>
          <w:sz w:val="18"/>
          <w:szCs w:val="18"/>
        </w:rPr>
        <w:t>I</w:t>
      </w:r>
      <w:r>
        <w:rPr>
          <w:rFonts w:ascii="Times New Roman,Italic" w:eastAsiaTheme="minorHAnsi" w:hAnsi="Times New Roman,Italic" w:cs="Times New Roman,Italic"/>
          <w:i/>
          <w:iCs/>
          <w:sz w:val="15"/>
          <w:szCs w:val="15"/>
        </w:rPr>
        <w:t xml:space="preserve">G </w:t>
      </w:r>
      <w:r>
        <w:rPr>
          <w:rFonts w:ascii="Times New Roman" w:eastAsiaTheme="minorHAnsi" w:hAnsi="Times New Roman" w:cs="Times New Roman"/>
          <w:sz w:val="20"/>
          <w:szCs w:val="20"/>
        </w:rPr>
        <w:t xml:space="preserve">, </w:t>
      </w:r>
      <w:r>
        <w:rPr>
          <w:rFonts w:ascii="Times New Roman,Italic" w:eastAsiaTheme="minorHAnsi" w:hAnsi="Times New Roman,Italic" w:cs="Times New Roman,Italic"/>
          <w:i/>
          <w:iCs/>
          <w:sz w:val="18"/>
          <w:szCs w:val="18"/>
        </w:rPr>
        <w:t xml:space="preserve">I </w:t>
      </w:r>
      <w:r>
        <w:rPr>
          <w:rFonts w:ascii="Times New Roman,Italic" w:eastAsiaTheme="minorHAnsi" w:hAnsi="Times New Roman,Italic" w:cs="Times New Roman,Italic"/>
          <w:i/>
          <w:iCs/>
          <w:sz w:val="15"/>
          <w:szCs w:val="15"/>
        </w:rPr>
        <w:t xml:space="preserve">D </w:t>
      </w:r>
      <w:r>
        <w:rPr>
          <w:rFonts w:ascii="Times New Roman" w:eastAsiaTheme="minorHAnsi" w:hAnsi="Times New Roman" w:cs="Times New Roman"/>
          <w:sz w:val="20"/>
          <w:szCs w:val="20"/>
        </w:rPr>
        <w:t xml:space="preserve">and </w:t>
      </w:r>
      <w:r>
        <w:rPr>
          <w:rFonts w:ascii="Times New Roman,Italic" w:eastAsiaTheme="minorHAnsi" w:hAnsi="Times New Roman,Italic" w:cs="Times New Roman,Italic"/>
          <w:i/>
          <w:iCs/>
          <w:sz w:val="16"/>
          <w:szCs w:val="16"/>
        </w:rPr>
        <w:t>V</w:t>
      </w:r>
      <w:r>
        <w:rPr>
          <w:rFonts w:ascii="Times New Roman,Italic" w:eastAsiaTheme="minorHAnsi" w:hAnsi="Times New Roman,Italic" w:cs="Times New Roman,Italic"/>
          <w:i/>
          <w:iCs/>
          <w:sz w:val="13"/>
          <w:szCs w:val="13"/>
        </w:rPr>
        <w:t xml:space="preserve">G </w:t>
      </w:r>
      <w:r>
        <w:rPr>
          <w:rFonts w:ascii="Times New Roman" w:eastAsiaTheme="minorHAnsi" w:hAnsi="Times New Roman" w:cs="Times New Roman"/>
          <w:sz w:val="20"/>
          <w:szCs w:val="20"/>
        </w:rPr>
        <w:t>,</w:t>
      </w:r>
      <w:r>
        <w:rPr>
          <w:rFonts w:ascii="Times New Roman,Italic" w:eastAsiaTheme="minorHAnsi" w:hAnsi="Times New Roman,Italic" w:cs="Times New Roman,Italic"/>
          <w:i/>
          <w:iCs/>
          <w:sz w:val="14"/>
          <w:szCs w:val="14"/>
        </w:rPr>
        <w:t xml:space="preserve"> V</w:t>
      </w:r>
      <w:r>
        <w:rPr>
          <w:rFonts w:ascii="Times New Roman,Italic" w:eastAsiaTheme="minorHAnsi" w:hAnsi="Times New Roman,Italic" w:cs="Times New Roman,Italic"/>
          <w:i/>
          <w:iCs/>
          <w:sz w:val="12"/>
          <w:szCs w:val="12"/>
        </w:rPr>
        <w:t xml:space="preserve">D </w:t>
      </w:r>
      <w:r>
        <w:rPr>
          <w:rFonts w:ascii="Times New Roman" w:eastAsiaTheme="minorHAnsi" w:hAnsi="Times New Roman" w:cs="Times New Roman"/>
          <w:sz w:val="20"/>
          <w:szCs w:val="20"/>
        </w:rPr>
        <w:t xml:space="preserve">are the complex current and </w:t>
      </w:r>
      <w:r w:rsidRPr="007142FE">
        <w:rPr>
          <w:rFonts w:ascii="Times New Roman" w:eastAsiaTheme="minorHAnsi" w:hAnsi="Times New Roman" w:cs="Times New Roman"/>
          <w:sz w:val="20"/>
          <w:szCs w:val="20"/>
        </w:rPr>
        <w:t>voltage vectors at the generator and demand nodes.</w:t>
      </w:r>
    </w:p>
    <w:p w:rsidR="00315DAC" w:rsidRPr="007142FE" w:rsidRDefault="00315DAC" w:rsidP="007142FE">
      <w:pPr>
        <w:autoSpaceDE w:val="0"/>
        <w:autoSpaceDN w:val="0"/>
        <w:adjustRightInd w:val="0"/>
        <w:spacing w:after="0" w:line="240" w:lineRule="auto"/>
        <w:jc w:val="both"/>
        <w:rPr>
          <w:rFonts w:ascii="Times New Roman" w:eastAsiaTheme="minorHAnsi" w:hAnsi="Times New Roman" w:cs="Times New Roman"/>
          <w:sz w:val="20"/>
          <w:szCs w:val="20"/>
        </w:rPr>
      </w:pPr>
      <w:r w:rsidRPr="007142FE">
        <w:rPr>
          <w:rFonts w:ascii="Times New Roman" w:eastAsiaTheme="minorHAnsi" w:hAnsi="Times New Roman" w:cs="Times New Roman"/>
          <w:sz w:val="20"/>
          <w:szCs w:val="20"/>
        </w:rPr>
        <w:t xml:space="preserve">Also </w:t>
      </w:r>
      <w:r w:rsidR="007142FE">
        <w:rPr>
          <w:rFonts w:ascii="Times New Roman" w:eastAsiaTheme="minorHAnsi" w:hAnsi="Times New Roman" w:cs="Times New Roman"/>
          <w:sz w:val="20"/>
          <w:szCs w:val="20"/>
        </w:rPr>
        <w:t>[</w:t>
      </w:r>
      <w:r w:rsidRPr="007142FE">
        <w:rPr>
          <w:rFonts w:ascii="Times New Roman" w:eastAsiaTheme="minorHAnsi" w:hAnsi="Times New Roman" w:cs="Times New Roman"/>
          <w:i/>
          <w:iCs/>
          <w:sz w:val="20"/>
          <w:szCs w:val="20"/>
        </w:rPr>
        <w:t>YGG</w:t>
      </w:r>
      <w:r w:rsidR="007142FE">
        <w:rPr>
          <w:rFonts w:ascii="Times New Roman" w:eastAsiaTheme="minorHAnsi" w:hAnsi="Times New Roman" w:cs="Times New Roman"/>
          <w:i/>
          <w:iCs/>
          <w:sz w:val="20"/>
          <w:szCs w:val="20"/>
        </w:rPr>
        <w:t>]</w:t>
      </w:r>
      <w:r w:rsidR="007142FE">
        <w:rPr>
          <w:rFonts w:ascii="Times New Roman" w:eastAsiaTheme="minorHAnsi" w:hAnsi="Times New Roman" w:cs="Times New Roman"/>
          <w:sz w:val="20"/>
          <w:szCs w:val="20"/>
        </w:rPr>
        <w:t>, [</w:t>
      </w:r>
      <w:r w:rsidRPr="007142FE">
        <w:rPr>
          <w:rFonts w:ascii="Times New Roman" w:eastAsiaTheme="minorHAnsi" w:hAnsi="Times New Roman" w:cs="Times New Roman"/>
          <w:i/>
          <w:iCs/>
          <w:sz w:val="20"/>
          <w:szCs w:val="20"/>
        </w:rPr>
        <w:t>YGD</w:t>
      </w:r>
      <w:r w:rsidR="007142FE" w:rsidRPr="007142FE">
        <w:rPr>
          <w:rFonts w:ascii="Times New Roman" w:eastAsiaTheme="minorHAnsi" w:hAnsi="Times New Roman" w:cs="Times New Roman"/>
          <w:i/>
          <w:iCs/>
          <w:sz w:val="20"/>
          <w:szCs w:val="20"/>
        </w:rPr>
        <w:t>]</w:t>
      </w:r>
      <w:r w:rsidRPr="007142FE">
        <w:rPr>
          <w:rFonts w:ascii="Times New Roman" w:eastAsiaTheme="minorHAnsi" w:hAnsi="Times New Roman" w:cs="Times New Roman"/>
          <w:sz w:val="20"/>
          <w:szCs w:val="20"/>
        </w:rPr>
        <w:t>,</w:t>
      </w:r>
      <w:r w:rsidR="007142FE">
        <w:rPr>
          <w:rFonts w:ascii="Times New Roman" w:eastAsiaTheme="minorHAnsi" w:hAnsi="Times New Roman" w:cs="Times New Roman"/>
          <w:sz w:val="20"/>
          <w:szCs w:val="20"/>
        </w:rPr>
        <w:t xml:space="preserve"> [</w:t>
      </w:r>
      <w:r w:rsidRPr="007142FE">
        <w:rPr>
          <w:rFonts w:ascii="Times New Roman" w:eastAsiaTheme="minorHAnsi" w:hAnsi="Times New Roman" w:cs="Times New Roman"/>
          <w:i/>
          <w:iCs/>
          <w:sz w:val="20"/>
          <w:szCs w:val="20"/>
        </w:rPr>
        <w:t>YDD</w:t>
      </w:r>
      <w:r w:rsidR="007142FE" w:rsidRPr="007142FE">
        <w:rPr>
          <w:rFonts w:ascii="Times New Roman" w:eastAsiaTheme="minorHAnsi" w:hAnsi="Times New Roman" w:cs="Times New Roman"/>
          <w:i/>
          <w:iCs/>
          <w:sz w:val="20"/>
          <w:szCs w:val="20"/>
        </w:rPr>
        <w:t>]</w:t>
      </w:r>
      <w:r w:rsidR="007142FE">
        <w:rPr>
          <w:rFonts w:ascii="Times New Roman" w:eastAsiaTheme="minorHAnsi" w:hAnsi="Times New Roman" w:cs="Times New Roman"/>
          <w:i/>
          <w:iCs/>
          <w:sz w:val="20"/>
          <w:szCs w:val="20"/>
        </w:rPr>
        <w:t xml:space="preserve">, </w:t>
      </w:r>
      <w:r w:rsidRPr="007142FE">
        <w:rPr>
          <w:rFonts w:ascii="Times New Roman" w:eastAsiaTheme="minorHAnsi" w:hAnsi="Times New Roman" w:cs="Times New Roman"/>
          <w:sz w:val="20"/>
          <w:szCs w:val="20"/>
        </w:rPr>
        <w:t>and</w:t>
      </w:r>
      <w:r w:rsidR="007142FE">
        <w:rPr>
          <w:rFonts w:ascii="Times New Roman" w:eastAsiaTheme="minorHAnsi" w:hAnsi="Times New Roman" w:cs="Times New Roman"/>
          <w:sz w:val="20"/>
          <w:szCs w:val="20"/>
        </w:rPr>
        <w:t xml:space="preserve"> [</w:t>
      </w:r>
      <w:r w:rsidRPr="007142FE">
        <w:rPr>
          <w:rFonts w:ascii="Times New Roman" w:eastAsiaTheme="minorHAnsi" w:hAnsi="Times New Roman" w:cs="Times New Roman"/>
          <w:i/>
          <w:iCs/>
          <w:sz w:val="20"/>
          <w:szCs w:val="20"/>
        </w:rPr>
        <w:t>YDG</w:t>
      </w:r>
      <w:r w:rsidR="007142FE" w:rsidRPr="007142FE">
        <w:rPr>
          <w:rFonts w:ascii="Times New Roman" w:eastAsiaTheme="minorHAnsi" w:hAnsi="Times New Roman" w:cs="Times New Roman"/>
          <w:i/>
          <w:iCs/>
          <w:sz w:val="20"/>
          <w:szCs w:val="20"/>
        </w:rPr>
        <w:t xml:space="preserve">] </w:t>
      </w:r>
      <w:proofErr w:type="gramStart"/>
      <w:r w:rsidRPr="007142FE">
        <w:rPr>
          <w:rFonts w:ascii="Times New Roman" w:eastAsiaTheme="minorHAnsi" w:hAnsi="Times New Roman" w:cs="Times New Roman"/>
          <w:sz w:val="20"/>
          <w:szCs w:val="20"/>
        </w:rPr>
        <w:t xml:space="preserve">are </w:t>
      </w:r>
      <w:r w:rsidR="007142FE" w:rsidRPr="007142FE">
        <w:rPr>
          <w:rFonts w:ascii="Times New Roman" w:eastAsiaTheme="minorHAnsi" w:hAnsi="Times New Roman" w:cs="Times New Roman"/>
          <w:sz w:val="20"/>
          <w:szCs w:val="20"/>
        </w:rPr>
        <w:t xml:space="preserve"> </w:t>
      </w:r>
      <w:r w:rsidRPr="007142FE">
        <w:rPr>
          <w:rFonts w:ascii="Times New Roman" w:eastAsiaTheme="minorHAnsi" w:hAnsi="Times New Roman" w:cs="Times New Roman"/>
          <w:sz w:val="20"/>
          <w:szCs w:val="20"/>
        </w:rPr>
        <w:t>corresponding</w:t>
      </w:r>
      <w:proofErr w:type="gramEnd"/>
      <w:r w:rsidR="007142FE" w:rsidRPr="007142FE">
        <w:rPr>
          <w:rFonts w:ascii="Times New Roman" w:eastAsiaTheme="minorHAnsi" w:hAnsi="Times New Roman" w:cs="Times New Roman"/>
          <w:sz w:val="20"/>
          <w:szCs w:val="20"/>
        </w:rPr>
        <w:t xml:space="preserve"> </w:t>
      </w:r>
      <w:r w:rsidRPr="007142FE">
        <w:rPr>
          <w:rFonts w:ascii="Times New Roman" w:eastAsiaTheme="minorHAnsi" w:hAnsi="Times New Roman" w:cs="Times New Roman"/>
          <w:sz w:val="20"/>
          <w:szCs w:val="20"/>
        </w:rPr>
        <w:t xml:space="preserve">partitioned portions of network </w:t>
      </w:r>
      <w:r w:rsidRPr="007142FE">
        <w:rPr>
          <w:rFonts w:ascii="Times New Roman" w:eastAsiaTheme="minorHAnsi" w:hAnsi="Times New Roman" w:cs="Times New Roman"/>
          <w:i/>
          <w:iCs/>
          <w:sz w:val="20"/>
          <w:szCs w:val="20"/>
        </w:rPr>
        <w:t xml:space="preserve">Y </w:t>
      </w:r>
      <w:r w:rsidRPr="007142FE">
        <w:rPr>
          <w:rFonts w:ascii="Times New Roman" w:eastAsiaTheme="minorHAnsi" w:hAnsi="Times New Roman" w:cs="Times New Roman"/>
          <w:sz w:val="20"/>
          <w:szCs w:val="20"/>
        </w:rPr>
        <w:t>-bus matrix.</w:t>
      </w:r>
    </w:p>
    <w:p w:rsidR="00315DAC" w:rsidRPr="007142FE" w:rsidRDefault="00315DAC" w:rsidP="00315DAC">
      <w:pPr>
        <w:autoSpaceDE w:val="0"/>
        <w:autoSpaceDN w:val="0"/>
        <w:adjustRightInd w:val="0"/>
        <w:spacing w:after="0" w:line="240" w:lineRule="auto"/>
        <w:jc w:val="both"/>
        <w:rPr>
          <w:rFonts w:ascii="Times New Roman" w:hAnsi="Times New Roman" w:cs="Times New Roman"/>
          <w:b/>
          <w:sz w:val="20"/>
          <w:szCs w:val="20"/>
        </w:rPr>
      </w:pPr>
      <w:r w:rsidRPr="007142FE">
        <w:rPr>
          <w:rFonts w:ascii="Times New Roman" w:eastAsiaTheme="minorHAnsi" w:hAnsi="Times New Roman" w:cs="Times New Roman"/>
          <w:sz w:val="20"/>
          <w:szCs w:val="20"/>
        </w:rPr>
        <w:t>Therefore,</w:t>
      </w:r>
    </w:p>
    <w:p w:rsidR="00315DAC" w:rsidRDefault="00315DAC" w:rsidP="00315DAC">
      <w:pPr>
        <w:autoSpaceDE w:val="0"/>
        <w:autoSpaceDN w:val="0"/>
        <w:adjustRightInd w:val="0"/>
        <w:spacing w:after="0" w:line="240" w:lineRule="auto"/>
        <w:ind w:firstLine="270"/>
        <w:jc w:val="both"/>
        <w:rPr>
          <w:rFonts w:ascii="Times New Roman" w:hAnsi="Times New Roman" w:cs="Times New Roman"/>
          <w:b/>
          <w:sz w:val="20"/>
          <w:szCs w:val="20"/>
        </w:rPr>
      </w:pPr>
      <w:r>
        <w:rPr>
          <w:noProof/>
          <w:lang w:bidi="mr-IN"/>
        </w:rPr>
        <w:drawing>
          <wp:inline distT="0" distB="0" distL="0" distR="0" wp14:anchorId="39AE3447" wp14:editId="6B184EBF">
            <wp:extent cx="2495550" cy="35351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071" t="74912" r="57919" b="19038"/>
                    <a:stretch/>
                  </pic:blipFill>
                  <pic:spPr bwMode="auto">
                    <a:xfrm>
                      <a:off x="0" y="0"/>
                      <a:ext cx="2496898" cy="353703"/>
                    </a:xfrm>
                    <a:prstGeom prst="rect">
                      <a:avLst/>
                    </a:prstGeom>
                    <a:ln>
                      <a:noFill/>
                    </a:ln>
                    <a:extLst>
                      <a:ext uri="{53640926-AAD7-44D8-BBD7-CCE9431645EC}">
                        <a14:shadowObscured xmlns:a14="http://schemas.microsoft.com/office/drawing/2010/main"/>
                      </a:ext>
                    </a:extLst>
                  </pic:spPr>
                </pic:pic>
              </a:graphicData>
            </a:graphic>
          </wp:inline>
        </w:drawing>
      </w:r>
    </w:p>
    <w:p w:rsidR="007142FE" w:rsidRDefault="007142FE" w:rsidP="007142FE">
      <w:pPr>
        <w:autoSpaceDE w:val="0"/>
        <w:autoSpaceDN w:val="0"/>
        <w:adjustRightInd w:val="0"/>
        <w:spacing w:after="0" w:line="240" w:lineRule="auto"/>
        <w:jc w:val="both"/>
        <w:rPr>
          <w:rFonts w:ascii="Times New Roman" w:hAnsi="Times New Roman" w:cs="Times New Roman"/>
          <w:b/>
          <w:sz w:val="20"/>
          <w:szCs w:val="20"/>
        </w:rPr>
      </w:pPr>
      <w:r>
        <w:rPr>
          <w:noProof/>
          <w:lang w:bidi="mr-IN"/>
        </w:rPr>
        <w:lastRenderedPageBreak/>
        <w:drawing>
          <wp:inline distT="0" distB="0" distL="0" distR="0" wp14:anchorId="1E91F61E" wp14:editId="609B92C5">
            <wp:extent cx="2613495" cy="1814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2579" t="39173" r="27815" b="24259"/>
                    <a:stretch/>
                  </pic:blipFill>
                  <pic:spPr bwMode="auto">
                    <a:xfrm>
                      <a:off x="0" y="0"/>
                      <a:ext cx="2630595" cy="1826639"/>
                    </a:xfrm>
                    <a:prstGeom prst="rect">
                      <a:avLst/>
                    </a:prstGeom>
                    <a:ln>
                      <a:noFill/>
                    </a:ln>
                    <a:extLst>
                      <a:ext uri="{53640926-AAD7-44D8-BBD7-CCE9431645EC}">
                        <a14:shadowObscured xmlns:a14="http://schemas.microsoft.com/office/drawing/2010/main"/>
                      </a:ext>
                    </a:extLst>
                  </pic:spPr>
                </pic:pic>
              </a:graphicData>
            </a:graphic>
          </wp:inline>
        </w:drawing>
      </w:r>
    </w:p>
    <w:p w:rsidR="007142FE" w:rsidRPr="007142FE" w:rsidRDefault="007142FE" w:rsidP="007142FE">
      <w:pPr>
        <w:autoSpaceDE w:val="0"/>
        <w:autoSpaceDN w:val="0"/>
        <w:adjustRightInd w:val="0"/>
        <w:spacing w:after="0" w:line="240" w:lineRule="auto"/>
        <w:jc w:val="both"/>
        <w:rPr>
          <w:rFonts w:ascii="Times New Roman" w:eastAsiaTheme="minorHAnsi" w:hAnsi="Times New Roman" w:cs="Times New Roman"/>
          <w:sz w:val="20"/>
          <w:szCs w:val="20"/>
        </w:rPr>
      </w:pPr>
      <w:r w:rsidRPr="007142FE">
        <w:rPr>
          <w:rFonts w:ascii="Times New Roman" w:eastAsiaTheme="minorHAnsi" w:hAnsi="Times New Roman" w:cs="Times New Roman"/>
          <w:sz w:val="20"/>
          <w:szCs w:val="20"/>
        </w:rPr>
        <w:t xml:space="preserve">The elements of </w:t>
      </w:r>
      <w:r>
        <w:rPr>
          <w:rFonts w:ascii="Times New Roman" w:eastAsiaTheme="minorHAnsi" w:hAnsi="Times New Roman" w:cs="Times New Roman"/>
          <w:sz w:val="20"/>
          <w:szCs w:val="20"/>
        </w:rPr>
        <w:t>[</w:t>
      </w:r>
      <w:r w:rsidRPr="007142FE">
        <w:rPr>
          <w:rFonts w:ascii="Times New Roman" w:eastAsiaTheme="minorHAnsi" w:hAnsi="Times New Roman" w:cs="Times New Roman"/>
          <w:i/>
          <w:iCs/>
          <w:sz w:val="20"/>
          <w:szCs w:val="20"/>
        </w:rPr>
        <w:t xml:space="preserve">FDG] </w:t>
      </w:r>
      <w:r w:rsidRPr="007142FE">
        <w:rPr>
          <w:rFonts w:ascii="Times New Roman" w:eastAsiaTheme="minorHAnsi" w:hAnsi="Times New Roman" w:cs="Times New Roman"/>
          <w:sz w:val="20"/>
          <w:szCs w:val="20"/>
        </w:rPr>
        <w:t>matrix are complex and its columns correspond to the generator bus numbers and rows correspond to the demand bus numbers. This matrix indicates the relation between demand bus voltages and source bus voltages. This matrix also shares information about the location of demand nodes</w:t>
      </w:r>
    </w:p>
    <w:p w:rsidR="007142FE" w:rsidRPr="007142FE" w:rsidRDefault="007142FE" w:rsidP="007142FE">
      <w:pPr>
        <w:autoSpaceDE w:val="0"/>
        <w:autoSpaceDN w:val="0"/>
        <w:adjustRightInd w:val="0"/>
        <w:spacing w:after="0" w:line="240" w:lineRule="auto"/>
        <w:rPr>
          <w:rFonts w:ascii="Times New Roman" w:eastAsiaTheme="minorHAnsi" w:hAnsi="Times New Roman" w:cs="Times New Roman"/>
          <w:sz w:val="20"/>
          <w:szCs w:val="20"/>
        </w:rPr>
      </w:pPr>
      <w:proofErr w:type="gramStart"/>
      <w:r w:rsidRPr="007142FE">
        <w:rPr>
          <w:rFonts w:ascii="Times New Roman" w:eastAsiaTheme="minorHAnsi" w:hAnsi="Times New Roman" w:cs="Times New Roman"/>
          <w:sz w:val="20"/>
          <w:szCs w:val="20"/>
        </w:rPr>
        <w:t>with</w:t>
      </w:r>
      <w:proofErr w:type="gramEnd"/>
      <w:r w:rsidRPr="007142FE">
        <w:rPr>
          <w:rFonts w:ascii="Times New Roman" w:eastAsiaTheme="minorHAnsi" w:hAnsi="Times New Roman" w:cs="Times New Roman"/>
          <w:sz w:val="20"/>
          <w:szCs w:val="20"/>
        </w:rPr>
        <w:t xml:space="preserve"> reference to generator nodes.</w:t>
      </w:r>
    </w:p>
    <w:p w:rsidR="007142FE" w:rsidRPr="007142FE" w:rsidRDefault="007142FE" w:rsidP="007142FE">
      <w:pPr>
        <w:autoSpaceDE w:val="0"/>
        <w:autoSpaceDN w:val="0"/>
        <w:adjustRightInd w:val="0"/>
        <w:spacing w:after="0" w:line="240" w:lineRule="auto"/>
        <w:jc w:val="both"/>
        <w:rPr>
          <w:rFonts w:ascii="Times New Roman" w:eastAsiaTheme="minorHAnsi" w:hAnsi="Times New Roman" w:cs="Times New Roman"/>
          <w:sz w:val="20"/>
          <w:szCs w:val="20"/>
        </w:rPr>
      </w:pPr>
      <w:r w:rsidRPr="007142FE">
        <w:rPr>
          <w:rFonts w:ascii="Times New Roman" w:eastAsiaTheme="minorHAnsi" w:hAnsi="Times New Roman" w:cs="Times New Roman"/>
          <w:sz w:val="20"/>
          <w:szCs w:val="20"/>
        </w:rPr>
        <w:t xml:space="preserve">Matrix </w:t>
      </w:r>
      <w:r>
        <w:rPr>
          <w:rFonts w:ascii="Times New Roman" w:eastAsiaTheme="minorHAnsi" w:hAnsi="Times New Roman" w:cs="Times New Roman"/>
          <w:sz w:val="20"/>
          <w:szCs w:val="20"/>
        </w:rPr>
        <w:t>[</w:t>
      </w:r>
      <w:r w:rsidRPr="007142FE">
        <w:rPr>
          <w:rFonts w:ascii="Times New Roman" w:eastAsiaTheme="minorHAnsi" w:hAnsi="Times New Roman" w:cs="Times New Roman"/>
          <w:i/>
          <w:iCs/>
          <w:sz w:val="20"/>
          <w:szCs w:val="20"/>
        </w:rPr>
        <w:t xml:space="preserve">FDG] </w:t>
      </w:r>
      <w:r>
        <w:rPr>
          <w:rFonts w:ascii="Times New Roman" w:eastAsiaTheme="minorHAnsi" w:hAnsi="Times New Roman" w:cs="Times New Roman"/>
          <w:sz w:val="20"/>
          <w:szCs w:val="20"/>
        </w:rPr>
        <w:t xml:space="preserve">gives the information for each </w:t>
      </w:r>
      <w:r w:rsidRPr="007142FE">
        <w:rPr>
          <w:rFonts w:ascii="Times New Roman" w:eastAsiaTheme="minorHAnsi" w:hAnsi="Times New Roman" w:cs="Times New Roman"/>
          <w:sz w:val="20"/>
          <w:szCs w:val="20"/>
        </w:rPr>
        <w:t>consumer,</w:t>
      </w:r>
      <w:r>
        <w:rPr>
          <w:rFonts w:ascii="Times New Roman" w:eastAsiaTheme="minorHAnsi" w:hAnsi="Times New Roman" w:cs="Times New Roman"/>
          <w:sz w:val="20"/>
          <w:szCs w:val="20"/>
        </w:rPr>
        <w:t xml:space="preserve"> </w:t>
      </w:r>
      <w:r w:rsidRPr="007142FE">
        <w:rPr>
          <w:rFonts w:ascii="Times New Roman" w:eastAsiaTheme="minorHAnsi" w:hAnsi="Times New Roman" w:cs="Times New Roman"/>
          <w:sz w:val="20"/>
          <w:szCs w:val="20"/>
        </w:rPr>
        <w:t xml:space="preserve">about the amount of power that should be taken from each generator under normal and network contingencies. This matrix is used as the basis for the desired load sharing/generation scheduling. The relative electrical distances, i.e. the relative locations of demand nodes with reference to the generator nodes are obtained from the </w:t>
      </w:r>
      <w:r>
        <w:rPr>
          <w:rFonts w:ascii="Times New Roman" w:eastAsiaTheme="minorHAnsi" w:hAnsi="Times New Roman" w:cs="Times New Roman"/>
          <w:sz w:val="20"/>
          <w:szCs w:val="20"/>
        </w:rPr>
        <w:t>[</w:t>
      </w:r>
      <w:r w:rsidRPr="007142FE">
        <w:rPr>
          <w:rFonts w:ascii="Times New Roman" w:eastAsiaTheme="minorHAnsi" w:hAnsi="Times New Roman" w:cs="Times New Roman"/>
          <w:i/>
          <w:iCs/>
          <w:sz w:val="20"/>
          <w:szCs w:val="20"/>
        </w:rPr>
        <w:t xml:space="preserve">FDG] </w:t>
      </w:r>
      <w:r w:rsidRPr="007142FE">
        <w:rPr>
          <w:rFonts w:ascii="Times New Roman" w:eastAsiaTheme="minorHAnsi" w:hAnsi="Times New Roman" w:cs="Times New Roman"/>
          <w:sz w:val="20"/>
          <w:szCs w:val="20"/>
        </w:rPr>
        <w:t>matrix and given by</w:t>
      </w:r>
    </w:p>
    <w:p w:rsidR="007142FE" w:rsidRPr="007142FE" w:rsidRDefault="007142FE" w:rsidP="007142FE">
      <w:pPr>
        <w:autoSpaceDE w:val="0"/>
        <w:autoSpaceDN w:val="0"/>
        <w:adjustRightInd w:val="0"/>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Pr="007142FE">
        <w:rPr>
          <w:rFonts w:ascii="Times New Roman" w:eastAsiaTheme="minorHAnsi" w:hAnsi="Times New Roman" w:cs="Times New Roman"/>
          <w:i/>
          <w:iCs/>
          <w:sz w:val="20"/>
          <w:szCs w:val="20"/>
        </w:rPr>
        <w:t>RDG</w:t>
      </w:r>
      <w:r>
        <w:rPr>
          <w:rFonts w:ascii="Times New Roman" w:eastAsiaTheme="minorHAnsi" w:hAnsi="Times New Roman" w:cs="Times New Roman"/>
          <w:i/>
          <w:iCs/>
          <w:sz w:val="20"/>
          <w:szCs w:val="20"/>
        </w:rPr>
        <w:t>]</w:t>
      </w:r>
      <w:r w:rsidRPr="007142FE">
        <w:rPr>
          <w:rFonts w:ascii="Times New Roman" w:eastAsiaTheme="minorHAnsi" w:hAnsi="Times New Roman" w:cs="Times New Roman"/>
          <w:sz w:val="20"/>
          <w:szCs w:val="20"/>
        </w:rPr>
        <w:t xml:space="preserve"> = 1-</w:t>
      </w:r>
      <w:r w:rsidRPr="007142FE">
        <w:rPr>
          <w:rFonts w:ascii="Times New Roman" w:eastAsiaTheme="minorHAnsi" w:hAnsi="Times New Roman" w:cs="Times New Roman"/>
          <w:i/>
          <w:iCs/>
          <w:sz w:val="20"/>
          <w:szCs w:val="20"/>
        </w:rPr>
        <w:t xml:space="preserve">abs </w:t>
      </w:r>
      <w:r w:rsidR="000B3C36">
        <w:rPr>
          <w:rFonts w:ascii="Times New Roman" w:eastAsiaTheme="minorHAnsi" w:hAnsi="Times New Roman" w:cs="Times New Roman"/>
          <w:i/>
          <w:iCs/>
          <w:sz w:val="20"/>
          <w:szCs w:val="20"/>
        </w:rPr>
        <w:t>{[</w:t>
      </w:r>
      <w:r w:rsidRPr="007142FE">
        <w:rPr>
          <w:rFonts w:ascii="Times New Roman" w:eastAsiaTheme="minorHAnsi" w:hAnsi="Times New Roman" w:cs="Times New Roman"/>
          <w:i/>
          <w:iCs/>
          <w:sz w:val="20"/>
          <w:szCs w:val="20"/>
        </w:rPr>
        <w:t>FDG</w:t>
      </w:r>
      <w:r w:rsidR="000B3C36">
        <w:rPr>
          <w:rFonts w:ascii="Times New Roman" w:eastAsiaTheme="minorHAnsi" w:hAnsi="Times New Roman" w:cs="Times New Roman"/>
          <w:i/>
          <w:iCs/>
          <w:sz w:val="20"/>
          <w:szCs w:val="20"/>
        </w:rPr>
        <w:t>]}</w:t>
      </w:r>
      <w:r w:rsidRPr="007142FE">
        <w:rPr>
          <w:rFonts w:ascii="Times New Roman" w:eastAsiaTheme="minorHAnsi" w:hAnsi="Times New Roman" w:cs="Times New Roman"/>
          <w:sz w:val="20"/>
          <w:szCs w:val="20"/>
        </w:rPr>
        <w:t xml:space="preserve">                                (2.7)</w:t>
      </w:r>
    </w:p>
    <w:p w:rsidR="007142FE" w:rsidRPr="007142FE" w:rsidRDefault="007142FE" w:rsidP="007142FE">
      <w:pPr>
        <w:autoSpaceDE w:val="0"/>
        <w:autoSpaceDN w:val="0"/>
        <w:adjustRightInd w:val="0"/>
        <w:spacing w:after="0" w:line="240" w:lineRule="auto"/>
        <w:rPr>
          <w:rFonts w:ascii="Times New Roman" w:eastAsiaTheme="minorHAnsi" w:hAnsi="Times New Roman" w:cs="Times New Roman"/>
          <w:sz w:val="20"/>
          <w:szCs w:val="20"/>
        </w:rPr>
      </w:pPr>
      <w:r w:rsidRPr="007142FE">
        <w:rPr>
          <w:rFonts w:ascii="Times New Roman" w:eastAsiaTheme="minorHAnsi" w:hAnsi="Times New Roman" w:cs="Times New Roman"/>
          <w:sz w:val="20"/>
          <w:szCs w:val="20"/>
        </w:rPr>
        <w:t>The desired proportions of generation for the desired</w:t>
      </w:r>
    </w:p>
    <w:p w:rsidR="007142FE" w:rsidRPr="007142FE" w:rsidRDefault="007142FE" w:rsidP="007142FE">
      <w:pPr>
        <w:autoSpaceDE w:val="0"/>
        <w:autoSpaceDN w:val="0"/>
        <w:adjustRightInd w:val="0"/>
        <w:spacing w:after="0" w:line="240" w:lineRule="auto"/>
        <w:rPr>
          <w:rFonts w:ascii="Times New Roman" w:eastAsiaTheme="minorHAnsi" w:hAnsi="Times New Roman" w:cs="Times New Roman"/>
          <w:sz w:val="20"/>
          <w:szCs w:val="20"/>
        </w:rPr>
      </w:pPr>
      <w:proofErr w:type="gramStart"/>
      <w:r w:rsidRPr="007142FE">
        <w:rPr>
          <w:rFonts w:ascii="Times New Roman" w:eastAsiaTheme="minorHAnsi" w:hAnsi="Times New Roman" w:cs="Times New Roman"/>
          <w:sz w:val="20"/>
          <w:szCs w:val="20"/>
        </w:rPr>
        <w:t>demand</w:t>
      </w:r>
      <w:proofErr w:type="gramEnd"/>
      <w:r w:rsidRPr="007142FE">
        <w:rPr>
          <w:rFonts w:ascii="Times New Roman" w:eastAsiaTheme="minorHAnsi" w:hAnsi="Times New Roman" w:cs="Times New Roman"/>
          <w:sz w:val="20"/>
          <w:szCs w:val="20"/>
        </w:rPr>
        <w:t xml:space="preserve"> sharing/generation scheduling is also obtained</w:t>
      </w:r>
    </w:p>
    <w:p w:rsidR="007142FE" w:rsidRPr="007142FE" w:rsidRDefault="007142FE" w:rsidP="007142FE">
      <w:pPr>
        <w:autoSpaceDE w:val="0"/>
        <w:autoSpaceDN w:val="0"/>
        <w:adjustRightInd w:val="0"/>
        <w:spacing w:after="0" w:line="240" w:lineRule="auto"/>
        <w:rPr>
          <w:rFonts w:ascii="Times New Roman" w:eastAsiaTheme="minorHAnsi" w:hAnsi="Times New Roman" w:cs="Times New Roman"/>
          <w:sz w:val="20"/>
          <w:szCs w:val="20"/>
        </w:rPr>
      </w:pPr>
      <w:proofErr w:type="gramStart"/>
      <w:r w:rsidRPr="007142FE">
        <w:rPr>
          <w:rFonts w:ascii="Times New Roman" w:eastAsiaTheme="minorHAnsi" w:hAnsi="Times New Roman" w:cs="Times New Roman"/>
          <w:sz w:val="20"/>
          <w:szCs w:val="20"/>
        </w:rPr>
        <w:t>from</w:t>
      </w:r>
      <w:proofErr w:type="gramEnd"/>
      <w:r w:rsidRPr="007142FE">
        <w:rPr>
          <w:rFonts w:ascii="Times New Roman" w:eastAsiaTheme="minorHAnsi" w:hAnsi="Times New Roman" w:cs="Times New Roman"/>
          <w:sz w:val="20"/>
          <w:szCs w:val="20"/>
        </w:rPr>
        <w:t xml:space="preserve"> the </w:t>
      </w:r>
      <w:r w:rsidR="000B3C36">
        <w:rPr>
          <w:rFonts w:ascii="Times New Roman" w:eastAsiaTheme="minorHAnsi" w:hAnsi="Times New Roman" w:cs="Times New Roman"/>
          <w:sz w:val="20"/>
          <w:szCs w:val="20"/>
        </w:rPr>
        <w:t>[</w:t>
      </w:r>
      <w:r w:rsidRPr="007142FE">
        <w:rPr>
          <w:rFonts w:ascii="Times New Roman" w:eastAsiaTheme="minorHAnsi" w:hAnsi="Times New Roman" w:cs="Times New Roman"/>
          <w:i/>
          <w:iCs/>
          <w:sz w:val="20"/>
          <w:szCs w:val="20"/>
        </w:rPr>
        <w:t xml:space="preserve">FDG] </w:t>
      </w:r>
      <w:r w:rsidRPr="007142FE">
        <w:rPr>
          <w:rFonts w:ascii="Times New Roman" w:eastAsiaTheme="minorHAnsi" w:hAnsi="Times New Roman" w:cs="Times New Roman"/>
          <w:sz w:val="20"/>
          <w:szCs w:val="20"/>
        </w:rPr>
        <w:t xml:space="preserve">matrix and is given by </w:t>
      </w:r>
    </w:p>
    <w:p w:rsidR="000B3C36" w:rsidRDefault="000B3C36" w:rsidP="007142FE">
      <w:pPr>
        <w:autoSpaceDE w:val="0"/>
        <w:autoSpaceDN w:val="0"/>
        <w:adjustRightInd w:val="0"/>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w:t>
      </w:r>
      <w:r w:rsidR="007142FE" w:rsidRPr="007142FE">
        <w:rPr>
          <w:rFonts w:ascii="Times New Roman" w:eastAsiaTheme="minorHAnsi" w:hAnsi="Times New Roman" w:cs="Times New Roman"/>
          <w:i/>
          <w:iCs/>
          <w:sz w:val="20"/>
          <w:szCs w:val="20"/>
        </w:rPr>
        <w:t>DDG</w:t>
      </w:r>
      <w:r>
        <w:rPr>
          <w:rFonts w:ascii="Times New Roman" w:eastAsiaTheme="minorHAnsi" w:hAnsi="Times New Roman" w:cs="Times New Roman"/>
          <w:i/>
          <w:iCs/>
          <w:sz w:val="20"/>
          <w:szCs w:val="20"/>
        </w:rPr>
        <w:t>]</w:t>
      </w:r>
      <w:r w:rsidR="007142FE" w:rsidRPr="007142FE">
        <w:rPr>
          <w:rFonts w:ascii="Times New Roman" w:eastAsiaTheme="minorHAnsi" w:hAnsi="Times New Roman" w:cs="Times New Roman"/>
          <w:sz w:val="20"/>
          <w:szCs w:val="20"/>
        </w:rPr>
        <w:t xml:space="preserve">= </w:t>
      </w:r>
      <w:r w:rsidR="007142FE" w:rsidRPr="007142FE">
        <w:rPr>
          <w:rFonts w:ascii="Times New Roman" w:eastAsiaTheme="minorHAnsi" w:hAnsi="Times New Roman" w:cs="Times New Roman"/>
          <w:i/>
          <w:iCs/>
          <w:sz w:val="20"/>
          <w:szCs w:val="20"/>
        </w:rPr>
        <w:t xml:space="preserve">abs </w:t>
      </w:r>
      <w:r>
        <w:rPr>
          <w:rFonts w:ascii="Times New Roman" w:eastAsiaTheme="minorHAnsi" w:hAnsi="Times New Roman" w:cs="Times New Roman"/>
          <w:i/>
          <w:iCs/>
          <w:sz w:val="20"/>
          <w:szCs w:val="20"/>
        </w:rPr>
        <w:t>{[</w:t>
      </w:r>
      <w:r w:rsidR="007142FE" w:rsidRPr="007142FE">
        <w:rPr>
          <w:rFonts w:ascii="Times New Roman" w:eastAsiaTheme="minorHAnsi" w:hAnsi="Times New Roman" w:cs="Times New Roman"/>
          <w:i/>
          <w:iCs/>
          <w:sz w:val="20"/>
          <w:szCs w:val="20"/>
        </w:rPr>
        <w:t>FDG</w:t>
      </w:r>
      <w:r>
        <w:rPr>
          <w:rFonts w:ascii="Times New Roman" w:eastAsiaTheme="minorHAnsi" w:hAnsi="Times New Roman" w:cs="Times New Roman"/>
          <w:i/>
          <w:iCs/>
          <w:sz w:val="20"/>
          <w:szCs w:val="20"/>
        </w:rPr>
        <w:t>]}</w:t>
      </w:r>
      <w:r w:rsidR="007142FE" w:rsidRPr="007142FE">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 xml:space="preserve">  </w:t>
      </w:r>
      <w:r w:rsidR="007142FE" w:rsidRPr="007142FE">
        <w:rPr>
          <w:rFonts w:ascii="Times New Roman" w:eastAsiaTheme="minorHAnsi" w:hAnsi="Times New Roman" w:cs="Times New Roman"/>
          <w:sz w:val="20"/>
          <w:szCs w:val="20"/>
        </w:rPr>
        <w:t xml:space="preserve">  (2.8)</w:t>
      </w:r>
    </w:p>
    <w:p w:rsidR="000B3C36" w:rsidRDefault="000B3C36" w:rsidP="007142FE">
      <w:pPr>
        <w:autoSpaceDE w:val="0"/>
        <w:autoSpaceDN w:val="0"/>
        <w:adjustRightInd w:val="0"/>
        <w:spacing w:after="0" w:line="240" w:lineRule="auto"/>
        <w:rPr>
          <w:rFonts w:ascii="Times New Roman" w:eastAsiaTheme="minorHAnsi" w:hAnsi="Times New Roman" w:cs="Times New Roman"/>
          <w:sz w:val="20"/>
          <w:szCs w:val="20"/>
        </w:rPr>
      </w:pPr>
    </w:p>
    <w:p w:rsidR="007142FE" w:rsidRPr="007142FE" w:rsidRDefault="007142FE" w:rsidP="007142FE">
      <w:pPr>
        <w:autoSpaceDE w:val="0"/>
        <w:autoSpaceDN w:val="0"/>
        <w:adjustRightInd w:val="0"/>
        <w:spacing w:after="0" w:line="240" w:lineRule="auto"/>
        <w:rPr>
          <w:rFonts w:ascii="Times New Roman" w:eastAsiaTheme="minorHAnsi" w:hAnsi="Times New Roman" w:cs="Times New Roman"/>
          <w:b/>
          <w:bCs/>
          <w:sz w:val="20"/>
          <w:szCs w:val="20"/>
        </w:rPr>
      </w:pPr>
      <w:r w:rsidRPr="007142FE">
        <w:rPr>
          <w:rFonts w:ascii="Times New Roman" w:eastAsiaTheme="minorHAnsi" w:hAnsi="Times New Roman" w:cs="Times New Roman"/>
          <w:b/>
          <w:bCs/>
          <w:sz w:val="20"/>
          <w:szCs w:val="20"/>
        </w:rPr>
        <w:t>(ii) Evaluation of Transmission Tariffs/charges</w:t>
      </w:r>
    </w:p>
    <w:p w:rsidR="007142FE" w:rsidRPr="007142FE" w:rsidRDefault="007142FE" w:rsidP="007142FE">
      <w:pPr>
        <w:autoSpaceDE w:val="0"/>
        <w:autoSpaceDN w:val="0"/>
        <w:adjustRightInd w:val="0"/>
        <w:spacing w:after="0" w:line="240" w:lineRule="auto"/>
        <w:rPr>
          <w:rFonts w:ascii="Times New Roman" w:eastAsiaTheme="minorHAnsi" w:hAnsi="Times New Roman" w:cs="Times New Roman"/>
          <w:sz w:val="20"/>
          <w:szCs w:val="20"/>
        </w:rPr>
      </w:pPr>
      <w:r w:rsidRPr="007142FE">
        <w:rPr>
          <w:rFonts w:ascii="Times New Roman" w:eastAsiaTheme="minorHAnsi" w:hAnsi="Times New Roman" w:cs="Times New Roman"/>
          <w:sz w:val="20"/>
          <w:szCs w:val="20"/>
        </w:rPr>
        <w:t>Neglecting transmission losses, the power transaction</w:t>
      </w:r>
    </w:p>
    <w:p w:rsidR="007142FE" w:rsidRDefault="007142FE" w:rsidP="007142FE">
      <w:pPr>
        <w:autoSpaceDE w:val="0"/>
        <w:autoSpaceDN w:val="0"/>
        <w:adjustRightInd w:val="0"/>
        <w:spacing w:after="0" w:line="240" w:lineRule="auto"/>
        <w:jc w:val="both"/>
        <w:rPr>
          <w:rFonts w:ascii="Times New Roman" w:eastAsiaTheme="minorHAnsi" w:hAnsi="Times New Roman" w:cs="Times New Roman"/>
          <w:sz w:val="20"/>
          <w:szCs w:val="20"/>
        </w:rPr>
      </w:pPr>
      <w:proofErr w:type="gramStart"/>
      <w:r w:rsidRPr="007142FE">
        <w:rPr>
          <w:rFonts w:ascii="Times New Roman" w:eastAsiaTheme="minorHAnsi" w:hAnsi="Times New Roman" w:cs="Times New Roman"/>
          <w:sz w:val="20"/>
          <w:szCs w:val="20"/>
        </w:rPr>
        <w:t>matrix</w:t>
      </w:r>
      <w:proofErr w:type="gramEnd"/>
      <w:r w:rsidRPr="007142FE">
        <w:rPr>
          <w:rFonts w:ascii="Times New Roman" w:eastAsiaTheme="minorHAnsi" w:hAnsi="Times New Roman" w:cs="Times New Roman"/>
          <w:sz w:val="20"/>
          <w:szCs w:val="20"/>
        </w:rPr>
        <w:t xml:space="preserve"> is given by</w:t>
      </w:r>
    </w:p>
    <w:p w:rsidR="000B3C36" w:rsidRDefault="000B3C36" w:rsidP="000B3C36">
      <w:pPr>
        <w:autoSpaceDE w:val="0"/>
        <w:autoSpaceDN w:val="0"/>
        <w:adjustRightInd w:val="0"/>
        <w:spacing w:after="0" w:line="240" w:lineRule="auto"/>
        <w:rPr>
          <w:rFonts w:ascii="Times New Roman" w:hAnsi="Times New Roman" w:cs="Times New Roman"/>
          <w:b/>
          <w:sz w:val="20"/>
          <w:szCs w:val="20"/>
        </w:rPr>
      </w:pPr>
      <w:r>
        <w:rPr>
          <w:noProof/>
          <w:lang w:bidi="mr-IN"/>
        </w:rPr>
        <w:drawing>
          <wp:inline distT="0" distB="0" distL="0" distR="0" wp14:anchorId="4B5A8068" wp14:editId="69FD04BF">
            <wp:extent cx="2658776" cy="8477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5800" t="32641" r="27722" b="52342"/>
                    <a:stretch/>
                  </pic:blipFill>
                  <pic:spPr bwMode="auto">
                    <a:xfrm>
                      <a:off x="0" y="0"/>
                      <a:ext cx="2676982" cy="853530"/>
                    </a:xfrm>
                    <a:prstGeom prst="rect">
                      <a:avLst/>
                    </a:prstGeom>
                    <a:ln>
                      <a:noFill/>
                    </a:ln>
                    <a:extLst>
                      <a:ext uri="{53640926-AAD7-44D8-BBD7-CCE9431645EC}">
                        <a14:shadowObscured xmlns:a14="http://schemas.microsoft.com/office/drawing/2010/main"/>
                      </a:ext>
                    </a:extLst>
                  </pic:spPr>
                </pic:pic>
              </a:graphicData>
            </a:graphic>
          </wp:inline>
        </w:drawing>
      </w:r>
    </w:p>
    <w:p w:rsidR="000B3C36" w:rsidRPr="000B3C36" w:rsidRDefault="000B3C36" w:rsidP="000B3C36">
      <w:pPr>
        <w:autoSpaceDE w:val="0"/>
        <w:autoSpaceDN w:val="0"/>
        <w:adjustRightInd w:val="0"/>
        <w:spacing w:after="0" w:line="240" w:lineRule="auto"/>
        <w:rPr>
          <w:rFonts w:ascii="Times New Roman" w:hAnsi="Times New Roman" w:cs="Times New Roman"/>
          <w:sz w:val="20"/>
          <w:szCs w:val="20"/>
        </w:rPr>
      </w:pPr>
      <w:proofErr w:type="gramStart"/>
      <w:r w:rsidRPr="000B3C36">
        <w:rPr>
          <w:rFonts w:ascii="Times New Roman" w:hAnsi="Times New Roman" w:cs="Times New Roman"/>
          <w:sz w:val="20"/>
          <w:szCs w:val="20"/>
        </w:rPr>
        <w:t>where</w:t>
      </w:r>
      <w:proofErr w:type="gramEnd"/>
      <w:r w:rsidRPr="000B3C36">
        <w:rPr>
          <w:rFonts w:ascii="Times New Roman" w:hAnsi="Times New Roman" w:cs="Times New Roman"/>
          <w:sz w:val="20"/>
          <w:szCs w:val="20"/>
        </w:rPr>
        <w:t xml:space="preserve"> 1, ……, g are generator buses, g + 1, …., N are</w:t>
      </w:r>
      <w:r>
        <w:rPr>
          <w:rFonts w:ascii="Times New Roman" w:hAnsi="Times New Roman" w:cs="Times New Roman"/>
          <w:sz w:val="20"/>
          <w:szCs w:val="20"/>
        </w:rPr>
        <w:t xml:space="preserve"> </w:t>
      </w:r>
      <w:r w:rsidRPr="000B3C36">
        <w:rPr>
          <w:rFonts w:ascii="Times New Roman" w:hAnsi="Times New Roman" w:cs="Times New Roman"/>
          <w:sz w:val="20"/>
          <w:szCs w:val="20"/>
        </w:rPr>
        <w:t>demand buses.</w:t>
      </w:r>
      <w:r>
        <w:rPr>
          <w:rFonts w:ascii="Times New Roman" w:hAnsi="Times New Roman" w:cs="Times New Roman"/>
          <w:sz w:val="20"/>
          <w:szCs w:val="20"/>
        </w:rPr>
        <w:t xml:space="preserve"> Here, each element of [</w:t>
      </w:r>
      <w:r w:rsidRPr="000B3C36">
        <w:rPr>
          <w:rFonts w:ascii="Times New Roman" w:hAnsi="Times New Roman" w:cs="Times New Roman"/>
          <w:sz w:val="20"/>
          <w:szCs w:val="20"/>
        </w:rPr>
        <w:t>PDG</w:t>
      </w:r>
      <w:r>
        <w:rPr>
          <w:rFonts w:ascii="Times New Roman" w:hAnsi="Times New Roman" w:cs="Times New Roman"/>
          <w:sz w:val="20"/>
          <w:szCs w:val="20"/>
        </w:rPr>
        <w:t xml:space="preserve">] </w:t>
      </w:r>
      <w:r w:rsidRPr="000B3C36">
        <w:rPr>
          <w:rFonts w:ascii="Times New Roman" w:hAnsi="Times New Roman" w:cs="Times New Roman"/>
          <w:sz w:val="20"/>
          <w:szCs w:val="20"/>
        </w:rPr>
        <w:t>represents a</w:t>
      </w:r>
      <w:r>
        <w:rPr>
          <w:rFonts w:ascii="Times New Roman" w:hAnsi="Times New Roman" w:cs="Times New Roman"/>
          <w:sz w:val="20"/>
          <w:szCs w:val="20"/>
        </w:rPr>
        <w:t xml:space="preserve"> </w:t>
      </w:r>
      <w:r w:rsidRPr="000B3C36">
        <w:rPr>
          <w:rFonts w:ascii="Times New Roman" w:hAnsi="Times New Roman" w:cs="Times New Roman"/>
          <w:sz w:val="20"/>
          <w:szCs w:val="20"/>
        </w:rPr>
        <w:t>transaction between demand and generator.</w:t>
      </w:r>
    </w:p>
    <w:p w:rsidR="000B3C36" w:rsidRPr="000B3C36" w:rsidRDefault="000B3C36" w:rsidP="000B3C36">
      <w:pPr>
        <w:autoSpaceDE w:val="0"/>
        <w:autoSpaceDN w:val="0"/>
        <w:adjustRightInd w:val="0"/>
        <w:spacing w:after="0" w:line="240" w:lineRule="auto"/>
        <w:jc w:val="both"/>
        <w:rPr>
          <w:rFonts w:ascii="Times New Roman" w:hAnsi="Times New Roman" w:cs="Times New Roman"/>
          <w:sz w:val="20"/>
          <w:szCs w:val="20"/>
        </w:rPr>
      </w:pPr>
      <w:r w:rsidRPr="000B3C36">
        <w:rPr>
          <w:rFonts w:ascii="Times New Roman" w:hAnsi="Times New Roman" w:cs="Times New Roman"/>
          <w:sz w:val="20"/>
          <w:szCs w:val="20"/>
        </w:rPr>
        <w:t>Furthermore, the sum of row indicates the total power</w:t>
      </w:r>
      <w:r>
        <w:rPr>
          <w:rFonts w:ascii="Times New Roman" w:hAnsi="Times New Roman" w:cs="Times New Roman"/>
          <w:sz w:val="20"/>
          <w:szCs w:val="20"/>
        </w:rPr>
        <w:t xml:space="preserve"> </w:t>
      </w:r>
      <w:r w:rsidRPr="000B3C36">
        <w:rPr>
          <w:rFonts w:ascii="Times New Roman" w:hAnsi="Times New Roman" w:cs="Times New Roman"/>
          <w:sz w:val="20"/>
          <w:szCs w:val="20"/>
        </w:rPr>
        <w:t>consumed at demand and sum of column represents the</w:t>
      </w:r>
      <w:r>
        <w:rPr>
          <w:rFonts w:ascii="Times New Roman" w:hAnsi="Times New Roman" w:cs="Times New Roman"/>
          <w:sz w:val="20"/>
          <w:szCs w:val="20"/>
        </w:rPr>
        <w:t xml:space="preserve"> </w:t>
      </w:r>
      <w:r w:rsidRPr="000B3C36">
        <w:rPr>
          <w:rFonts w:ascii="Times New Roman" w:hAnsi="Times New Roman" w:cs="Times New Roman"/>
          <w:sz w:val="20"/>
          <w:szCs w:val="20"/>
        </w:rPr>
        <w:t>total power supplied by a generator.</w:t>
      </w:r>
    </w:p>
    <w:p w:rsidR="000B3C36" w:rsidRPr="000B3C36" w:rsidRDefault="000B3C36" w:rsidP="000B3C36">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The transmission cost matrix [C</w:t>
      </w:r>
      <w:r w:rsidRPr="000B3C36">
        <w:rPr>
          <w:rFonts w:ascii="Times New Roman" w:hAnsi="Times New Roman" w:cs="Times New Roman"/>
          <w:sz w:val="20"/>
          <w:szCs w:val="20"/>
        </w:rPr>
        <w:t>DG</w:t>
      </w:r>
      <w:r>
        <w:rPr>
          <w:rFonts w:ascii="Times New Roman" w:hAnsi="Times New Roman" w:cs="Times New Roman"/>
          <w:sz w:val="20"/>
          <w:szCs w:val="20"/>
        </w:rPr>
        <w:t xml:space="preserve">] </w:t>
      </w:r>
      <w:r w:rsidRPr="000B3C36">
        <w:rPr>
          <w:rFonts w:ascii="Times New Roman" w:hAnsi="Times New Roman" w:cs="Times New Roman"/>
          <w:sz w:val="20"/>
          <w:szCs w:val="20"/>
        </w:rPr>
        <w:t>is given by</w:t>
      </w:r>
    </w:p>
    <w:p w:rsidR="000B3C36" w:rsidRPr="000B3C36" w:rsidRDefault="000B3C36" w:rsidP="000B3C36">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[CDG]</w:t>
      </w:r>
      <w:r w:rsidRPr="000B3C36">
        <w:rPr>
          <w:rFonts w:ascii="Times New Roman" w:hAnsi="Times New Roman" w:cs="Times New Roman"/>
          <w:sz w:val="20"/>
          <w:szCs w:val="20"/>
        </w:rPr>
        <w:t xml:space="preserve"> </w:t>
      </w:r>
      <w:proofErr w:type="gramStart"/>
      <w:r>
        <w:rPr>
          <w:rFonts w:ascii="Times New Roman" w:hAnsi="Times New Roman" w:cs="Times New Roman"/>
          <w:sz w:val="20"/>
          <w:szCs w:val="20"/>
        </w:rPr>
        <w:t>={</w:t>
      </w:r>
      <w:proofErr w:type="spellStart"/>
      <w:proofErr w:type="gramEnd"/>
      <w:r w:rsidRPr="000B3C36">
        <w:rPr>
          <w:rFonts w:ascii="Times New Roman" w:hAnsi="Times New Roman" w:cs="Times New Roman"/>
          <w:sz w:val="20"/>
          <w:szCs w:val="20"/>
        </w:rPr>
        <w:t>TC</w:t>
      </w:r>
      <w:r>
        <w:rPr>
          <w:rFonts w:ascii="Times New Roman" w:hAnsi="Times New Roman" w:cs="Times New Roman"/>
          <w:sz w:val="20"/>
          <w:szCs w:val="20"/>
        </w:rPr>
        <w:t>x</w:t>
      </w:r>
      <w:proofErr w:type="spellEnd"/>
      <w:r>
        <w:rPr>
          <w:rFonts w:ascii="Times New Roman" w:hAnsi="Times New Roman" w:cs="Times New Roman"/>
          <w:sz w:val="20"/>
          <w:szCs w:val="20"/>
        </w:rPr>
        <w:t xml:space="preserve"> +</w:t>
      </w:r>
      <w:r w:rsidRPr="000B3C36">
        <w:rPr>
          <w:rFonts w:ascii="Times New Roman" w:hAnsi="Times New Roman" w:cs="Times New Roman"/>
          <w:sz w:val="20"/>
          <w:szCs w:val="20"/>
        </w:rPr>
        <w:t xml:space="preserve"> </w:t>
      </w:r>
      <w:r>
        <w:rPr>
          <w:rFonts w:ascii="Times New Roman" w:hAnsi="Times New Roman" w:cs="Times New Roman"/>
          <w:sz w:val="20"/>
          <w:szCs w:val="20"/>
        </w:rPr>
        <w:t>([RDG]</w:t>
      </w:r>
      <w:proofErr w:type="spellStart"/>
      <w:r>
        <w:rPr>
          <w:rFonts w:ascii="Times New Roman" w:hAnsi="Times New Roman" w:cs="Times New Roman"/>
          <w:sz w:val="20"/>
          <w:szCs w:val="20"/>
        </w:rPr>
        <w:t>TC</w:t>
      </w:r>
      <w:r w:rsidRPr="000B3C36">
        <w:rPr>
          <w:rFonts w:ascii="Times New Roman" w:hAnsi="Times New Roman" w:cs="Times New Roman"/>
          <w:sz w:val="20"/>
          <w:szCs w:val="20"/>
        </w:rPr>
        <w:t>y</w:t>
      </w:r>
      <w:proofErr w:type="spellEnd"/>
      <w:r>
        <w:rPr>
          <w:rFonts w:ascii="Times New Roman" w:hAnsi="Times New Roman" w:cs="Times New Roman"/>
          <w:sz w:val="20"/>
          <w:szCs w:val="20"/>
        </w:rPr>
        <w:t xml:space="preserve">}             </w:t>
      </w:r>
      <w:r w:rsidRPr="000B3C36">
        <w:rPr>
          <w:rFonts w:ascii="Times New Roman" w:hAnsi="Times New Roman" w:cs="Times New Roman"/>
          <w:sz w:val="20"/>
          <w:szCs w:val="20"/>
        </w:rPr>
        <w:t xml:space="preserve"> ( (2.10)</w:t>
      </w:r>
    </w:p>
    <w:p w:rsidR="000B3C36" w:rsidRPr="000B3C36" w:rsidRDefault="000B3C36" w:rsidP="000B3C36">
      <w:pPr>
        <w:autoSpaceDE w:val="0"/>
        <w:autoSpaceDN w:val="0"/>
        <w:adjustRightInd w:val="0"/>
        <w:spacing w:after="0" w:line="240" w:lineRule="auto"/>
        <w:jc w:val="both"/>
        <w:rPr>
          <w:rFonts w:ascii="Times New Roman" w:hAnsi="Times New Roman" w:cs="Times New Roman"/>
          <w:sz w:val="20"/>
          <w:szCs w:val="20"/>
        </w:rPr>
      </w:pPr>
      <w:proofErr w:type="gramStart"/>
      <w:r w:rsidRPr="000B3C36">
        <w:rPr>
          <w:rFonts w:ascii="Times New Roman" w:hAnsi="Times New Roman" w:cs="Times New Roman"/>
          <w:sz w:val="20"/>
          <w:szCs w:val="20"/>
        </w:rPr>
        <w:t>where</w:t>
      </w:r>
      <w:proofErr w:type="gramEnd"/>
      <w:r w:rsidRPr="000B3C36">
        <w:rPr>
          <w:rFonts w:ascii="Times New Roman" w:hAnsi="Times New Roman" w:cs="Times New Roman"/>
          <w:sz w:val="20"/>
          <w:szCs w:val="20"/>
        </w:rPr>
        <w:t xml:space="preserve">, </w:t>
      </w:r>
      <w:proofErr w:type="spellStart"/>
      <w:r w:rsidRPr="000B3C36">
        <w:rPr>
          <w:rFonts w:ascii="Times New Roman" w:hAnsi="Times New Roman" w:cs="Times New Roman"/>
          <w:sz w:val="20"/>
          <w:szCs w:val="20"/>
        </w:rPr>
        <w:t>TCx</w:t>
      </w:r>
      <w:proofErr w:type="spellEnd"/>
      <w:r w:rsidRPr="000B3C36">
        <w:rPr>
          <w:rFonts w:ascii="Times New Roman" w:hAnsi="Times New Roman" w:cs="Times New Roman"/>
          <w:sz w:val="20"/>
          <w:szCs w:val="20"/>
        </w:rPr>
        <w:t xml:space="preserve"> is long distance transmission charges in</w:t>
      </w:r>
      <w:r>
        <w:rPr>
          <w:rFonts w:ascii="Times New Roman" w:hAnsi="Times New Roman" w:cs="Times New Roman"/>
          <w:sz w:val="20"/>
          <w:szCs w:val="20"/>
        </w:rPr>
        <w:t xml:space="preserve"> </w:t>
      </w:r>
      <w:r w:rsidRPr="000B3C36">
        <w:rPr>
          <w:rFonts w:ascii="Times New Roman" w:hAnsi="Times New Roman" w:cs="Times New Roman"/>
          <w:sz w:val="20"/>
          <w:szCs w:val="20"/>
        </w:rPr>
        <w:t xml:space="preserve">Rupees and </w:t>
      </w:r>
      <w:proofErr w:type="spellStart"/>
      <w:r w:rsidRPr="000B3C36">
        <w:rPr>
          <w:rFonts w:ascii="Times New Roman" w:hAnsi="Times New Roman" w:cs="Times New Roman"/>
          <w:sz w:val="20"/>
          <w:szCs w:val="20"/>
        </w:rPr>
        <w:t>TCy</w:t>
      </w:r>
      <w:proofErr w:type="spellEnd"/>
      <w:r>
        <w:rPr>
          <w:rFonts w:ascii="Times New Roman" w:hAnsi="Times New Roman" w:cs="Times New Roman"/>
          <w:sz w:val="20"/>
          <w:szCs w:val="20"/>
        </w:rPr>
        <w:t xml:space="preserve"> </w:t>
      </w:r>
      <w:r w:rsidRPr="000B3C36">
        <w:rPr>
          <w:rFonts w:ascii="Times New Roman" w:hAnsi="Times New Roman" w:cs="Times New Roman"/>
          <w:sz w:val="20"/>
          <w:szCs w:val="20"/>
        </w:rPr>
        <w:t>are short distance transmission</w:t>
      </w:r>
      <w:r>
        <w:rPr>
          <w:rFonts w:ascii="Times New Roman" w:hAnsi="Times New Roman" w:cs="Times New Roman"/>
          <w:sz w:val="20"/>
          <w:szCs w:val="20"/>
        </w:rPr>
        <w:t xml:space="preserve"> </w:t>
      </w:r>
      <w:r w:rsidRPr="000B3C36">
        <w:rPr>
          <w:rFonts w:ascii="Times New Roman" w:hAnsi="Times New Roman" w:cs="Times New Roman"/>
          <w:sz w:val="20"/>
          <w:szCs w:val="20"/>
        </w:rPr>
        <w:t>charges. The total transmission tariffs/charges =</w:t>
      </w:r>
    </w:p>
    <w:p w:rsidR="000B3C36" w:rsidRDefault="000B3C36" w:rsidP="000B3C36">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0B3C36">
        <w:rPr>
          <w:rFonts w:ascii="Times New Roman" w:hAnsi="Times New Roman" w:cs="Times New Roman"/>
          <w:sz w:val="20"/>
          <w:szCs w:val="20"/>
        </w:rPr>
        <w:t>C</w:t>
      </w:r>
      <w:r>
        <w:rPr>
          <w:rFonts w:ascii="Times New Roman" w:hAnsi="Times New Roman" w:cs="Times New Roman"/>
          <w:sz w:val="20"/>
          <w:szCs w:val="20"/>
        </w:rPr>
        <w:t>DG] X [</w:t>
      </w:r>
      <w:r w:rsidRPr="000B3C36">
        <w:rPr>
          <w:rFonts w:ascii="Times New Roman" w:hAnsi="Times New Roman" w:cs="Times New Roman"/>
          <w:sz w:val="20"/>
          <w:szCs w:val="20"/>
        </w:rPr>
        <w:t>PDG</w:t>
      </w:r>
      <w:r>
        <w:rPr>
          <w:rFonts w:ascii="Times New Roman" w:hAnsi="Times New Roman" w:cs="Times New Roman"/>
          <w:sz w:val="20"/>
          <w:szCs w:val="20"/>
        </w:rPr>
        <w:t>]</w:t>
      </w:r>
      <w:r w:rsidRPr="000B3C3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B3C36">
        <w:rPr>
          <w:rFonts w:ascii="Times New Roman" w:hAnsi="Times New Roman" w:cs="Times New Roman"/>
          <w:sz w:val="20"/>
          <w:szCs w:val="20"/>
        </w:rPr>
        <w:t>(2.11)</w:t>
      </w:r>
    </w:p>
    <w:p w:rsidR="000B3C36" w:rsidRPr="000B3C36" w:rsidRDefault="000B3C36" w:rsidP="000B3C36">
      <w:pPr>
        <w:autoSpaceDE w:val="0"/>
        <w:autoSpaceDN w:val="0"/>
        <w:adjustRightInd w:val="0"/>
        <w:spacing w:after="0" w:line="240" w:lineRule="auto"/>
        <w:jc w:val="both"/>
        <w:rPr>
          <w:rFonts w:ascii="Times New Roman" w:hAnsi="Times New Roman" w:cs="Times New Roman"/>
          <w:sz w:val="20"/>
          <w:szCs w:val="20"/>
        </w:rPr>
      </w:pPr>
    </w:p>
    <w:p w:rsidR="000B3C36" w:rsidRPr="000B3C36" w:rsidRDefault="000B3C36" w:rsidP="000B3C36">
      <w:pPr>
        <w:autoSpaceDE w:val="0"/>
        <w:autoSpaceDN w:val="0"/>
        <w:adjustRightInd w:val="0"/>
        <w:spacing w:after="0" w:line="240" w:lineRule="auto"/>
        <w:jc w:val="both"/>
        <w:rPr>
          <w:rFonts w:ascii="Times New Roman" w:hAnsi="Times New Roman" w:cs="Times New Roman"/>
          <w:b/>
          <w:sz w:val="20"/>
          <w:szCs w:val="20"/>
        </w:rPr>
      </w:pPr>
      <w:r w:rsidRPr="000B3C36">
        <w:rPr>
          <w:rFonts w:ascii="Times New Roman" w:hAnsi="Times New Roman" w:cs="Times New Roman"/>
          <w:b/>
          <w:sz w:val="20"/>
          <w:szCs w:val="20"/>
        </w:rPr>
        <w:t>III. Simulation and Result</w:t>
      </w:r>
    </w:p>
    <w:p w:rsidR="000B3C36" w:rsidRDefault="000B3C36" w:rsidP="000B3C36">
      <w:pPr>
        <w:autoSpaceDE w:val="0"/>
        <w:autoSpaceDN w:val="0"/>
        <w:adjustRightInd w:val="0"/>
        <w:spacing w:after="0" w:line="240" w:lineRule="auto"/>
        <w:jc w:val="both"/>
        <w:rPr>
          <w:rFonts w:ascii="Times New Roman" w:hAnsi="Times New Roman" w:cs="Times New Roman"/>
          <w:sz w:val="20"/>
          <w:szCs w:val="20"/>
        </w:rPr>
      </w:pPr>
      <w:r w:rsidRPr="000B3C36">
        <w:rPr>
          <w:rFonts w:ascii="Times New Roman" w:hAnsi="Times New Roman" w:cs="Times New Roman"/>
          <w:sz w:val="20"/>
          <w:szCs w:val="20"/>
        </w:rPr>
        <w:lastRenderedPageBreak/>
        <w:t>This method estimates the relative locations</w:t>
      </w:r>
      <w:r>
        <w:rPr>
          <w:rFonts w:ascii="Times New Roman" w:hAnsi="Times New Roman" w:cs="Times New Roman"/>
          <w:sz w:val="20"/>
          <w:szCs w:val="20"/>
        </w:rPr>
        <w:t xml:space="preserve"> </w:t>
      </w:r>
      <w:r w:rsidRPr="000B3C36">
        <w:rPr>
          <w:rFonts w:ascii="Times New Roman" w:hAnsi="Times New Roman" w:cs="Times New Roman"/>
          <w:sz w:val="20"/>
          <w:szCs w:val="20"/>
        </w:rPr>
        <w:t>of demand bus with respect to generator bus and</w:t>
      </w:r>
      <w:r>
        <w:rPr>
          <w:rFonts w:ascii="Times New Roman" w:hAnsi="Times New Roman" w:cs="Times New Roman"/>
          <w:sz w:val="20"/>
          <w:szCs w:val="20"/>
        </w:rPr>
        <w:t xml:space="preserve"> </w:t>
      </w:r>
      <w:r w:rsidRPr="000B3C36">
        <w:rPr>
          <w:rFonts w:ascii="Times New Roman" w:hAnsi="Times New Roman" w:cs="Times New Roman"/>
          <w:sz w:val="20"/>
          <w:szCs w:val="20"/>
        </w:rPr>
        <w:t>transmission tariffs are allocated based on relative</w:t>
      </w:r>
      <w:r>
        <w:rPr>
          <w:rFonts w:ascii="Times New Roman" w:hAnsi="Times New Roman" w:cs="Times New Roman"/>
          <w:sz w:val="20"/>
          <w:szCs w:val="20"/>
        </w:rPr>
        <w:t xml:space="preserve"> </w:t>
      </w:r>
      <w:r w:rsidRPr="000B3C36">
        <w:rPr>
          <w:rFonts w:ascii="Times New Roman" w:hAnsi="Times New Roman" w:cs="Times New Roman"/>
          <w:sz w:val="20"/>
          <w:szCs w:val="20"/>
        </w:rPr>
        <w:t>electrical distance.</w:t>
      </w:r>
    </w:p>
    <w:p w:rsidR="000B3C36" w:rsidRDefault="000B3C36" w:rsidP="000B3C36">
      <w:pPr>
        <w:autoSpaceDE w:val="0"/>
        <w:autoSpaceDN w:val="0"/>
        <w:adjustRightInd w:val="0"/>
        <w:spacing w:after="0" w:line="240" w:lineRule="auto"/>
        <w:jc w:val="both"/>
        <w:rPr>
          <w:rFonts w:ascii="Times New Roman" w:hAnsi="Times New Roman" w:cs="Times New Roman"/>
          <w:sz w:val="20"/>
          <w:szCs w:val="20"/>
        </w:rPr>
      </w:pPr>
      <w:r>
        <w:rPr>
          <w:noProof/>
          <w:lang w:bidi="mr-IN"/>
        </w:rPr>
        <w:drawing>
          <wp:inline distT="0" distB="0" distL="0" distR="0" wp14:anchorId="2AAC13F7" wp14:editId="2686B8E2">
            <wp:extent cx="2638425" cy="2438400"/>
            <wp:effectExtent l="0" t="0" r="9525" b="0"/>
            <wp:docPr id="1744" name="Image1744"/>
            <wp:cNvGraphicFramePr/>
            <a:graphic xmlns:a="http://schemas.openxmlformats.org/drawingml/2006/main">
              <a:graphicData uri="http://schemas.openxmlformats.org/drawingml/2006/picture">
                <pic:pic xmlns:pic="http://schemas.openxmlformats.org/drawingml/2006/picture">
                  <pic:nvPicPr>
                    <pic:cNvPr id="1744" name="Image1744"/>
                    <pic:cNvPicPr/>
                  </pic:nvPicPr>
                  <pic:blipFill>
                    <a:blip r:embed="rId13">
                      <a:extLst>
                        <a:ext uri="{28A0092B-C50C-407E-A947-70E740481C1C}">
                          <a14:useLocalDpi xmlns:a14="http://schemas.microsoft.com/office/drawing/2010/main" val="0"/>
                        </a:ext>
                      </a:extLst>
                    </a:blip>
                    <a:stretch>
                      <a:fillRect/>
                    </a:stretch>
                  </pic:blipFill>
                  <pic:spPr>
                    <a:xfrm>
                      <a:off x="0" y="0"/>
                      <a:ext cx="2638425" cy="2438400"/>
                    </a:xfrm>
                    <a:prstGeom prst="rect">
                      <a:avLst/>
                    </a:prstGeom>
                  </pic:spPr>
                </pic:pic>
              </a:graphicData>
            </a:graphic>
          </wp:inline>
        </w:drawing>
      </w:r>
    </w:p>
    <w:p w:rsidR="00AE6A18" w:rsidRDefault="00AE6A18" w:rsidP="00AE6A18">
      <w:pPr>
        <w:autoSpaceDE w:val="0"/>
        <w:autoSpaceDN w:val="0"/>
        <w:adjustRightInd w:val="0"/>
        <w:spacing w:after="0" w:line="240" w:lineRule="auto"/>
        <w:jc w:val="center"/>
        <w:rPr>
          <w:rFonts w:ascii="Times New Roman" w:hAnsi="Times New Roman" w:cs="Times New Roman"/>
          <w:sz w:val="20"/>
          <w:szCs w:val="20"/>
        </w:rPr>
      </w:pPr>
      <w:r w:rsidRPr="00AE6A18">
        <w:rPr>
          <w:rFonts w:ascii="Times New Roman" w:hAnsi="Times New Roman" w:cs="Times New Roman"/>
          <w:sz w:val="20"/>
          <w:szCs w:val="20"/>
        </w:rPr>
        <w:t xml:space="preserve">Figure </w:t>
      </w:r>
      <w:proofErr w:type="gramStart"/>
      <w:r w:rsidRPr="00AE6A18">
        <w:rPr>
          <w:rFonts w:ascii="Times New Roman" w:hAnsi="Times New Roman" w:cs="Times New Roman"/>
          <w:sz w:val="20"/>
          <w:szCs w:val="20"/>
        </w:rPr>
        <w:t>1 :</w:t>
      </w:r>
      <w:proofErr w:type="gramEnd"/>
      <w:r w:rsidRPr="00AE6A18">
        <w:rPr>
          <w:rFonts w:ascii="Times New Roman" w:hAnsi="Times New Roman" w:cs="Times New Roman"/>
          <w:sz w:val="20"/>
          <w:szCs w:val="20"/>
        </w:rPr>
        <w:t xml:space="preserve"> A 400kV MSETCL system</w:t>
      </w:r>
    </w:p>
    <w:p w:rsidR="001E117C" w:rsidRDefault="001E117C" w:rsidP="000B3C36">
      <w:pPr>
        <w:autoSpaceDE w:val="0"/>
        <w:autoSpaceDN w:val="0"/>
        <w:adjustRightInd w:val="0"/>
        <w:spacing w:after="0" w:line="240" w:lineRule="auto"/>
        <w:jc w:val="both"/>
        <w:rPr>
          <w:rFonts w:ascii="Times New Roman" w:hAnsi="Times New Roman" w:cs="Times New Roman"/>
          <w:sz w:val="20"/>
          <w:szCs w:val="20"/>
        </w:rPr>
      </w:pPr>
    </w:p>
    <w:p w:rsidR="000B3C36" w:rsidRPr="000B3C36" w:rsidRDefault="000B3C36" w:rsidP="000B3C36">
      <w:pPr>
        <w:autoSpaceDE w:val="0"/>
        <w:autoSpaceDN w:val="0"/>
        <w:adjustRightInd w:val="0"/>
        <w:spacing w:after="0" w:line="240" w:lineRule="auto"/>
        <w:jc w:val="both"/>
        <w:rPr>
          <w:rFonts w:ascii="Times New Roman" w:hAnsi="Times New Roman" w:cs="Times New Roman"/>
          <w:sz w:val="20"/>
          <w:szCs w:val="20"/>
        </w:rPr>
      </w:pPr>
      <w:r w:rsidRPr="000B3C36">
        <w:rPr>
          <w:rFonts w:ascii="Times New Roman" w:hAnsi="Times New Roman" w:cs="Times New Roman"/>
          <w:sz w:val="20"/>
          <w:szCs w:val="20"/>
        </w:rPr>
        <w:t xml:space="preserve">Fig.1. </w:t>
      </w:r>
      <w:proofErr w:type="gramStart"/>
      <w:r w:rsidRPr="000B3C36">
        <w:rPr>
          <w:rFonts w:ascii="Times New Roman" w:hAnsi="Times New Roman" w:cs="Times New Roman"/>
          <w:sz w:val="20"/>
          <w:szCs w:val="20"/>
        </w:rPr>
        <w:t>The</w:t>
      </w:r>
      <w:proofErr w:type="gramEnd"/>
      <w:r w:rsidRPr="000B3C36">
        <w:rPr>
          <w:rFonts w:ascii="Times New Roman" w:hAnsi="Times New Roman" w:cs="Times New Roman"/>
          <w:sz w:val="20"/>
          <w:szCs w:val="20"/>
        </w:rPr>
        <w:t xml:space="preserve"> relative electrical distance based</w:t>
      </w:r>
      <w:r w:rsidR="00AE6A18">
        <w:rPr>
          <w:rFonts w:ascii="Times New Roman" w:hAnsi="Times New Roman" w:cs="Times New Roman"/>
          <w:sz w:val="20"/>
          <w:szCs w:val="20"/>
        </w:rPr>
        <w:t xml:space="preserve"> </w:t>
      </w:r>
      <w:r w:rsidRPr="000B3C36">
        <w:rPr>
          <w:rFonts w:ascii="Times New Roman" w:hAnsi="Times New Roman" w:cs="Times New Roman"/>
          <w:sz w:val="20"/>
          <w:szCs w:val="20"/>
        </w:rPr>
        <w:t>transmission tariff methodology is programmed in</w:t>
      </w:r>
      <w:r w:rsidR="00AE6A18">
        <w:rPr>
          <w:rFonts w:ascii="Times New Roman" w:hAnsi="Times New Roman" w:cs="Times New Roman"/>
          <w:sz w:val="20"/>
          <w:szCs w:val="20"/>
        </w:rPr>
        <w:t xml:space="preserve"> </w:t>
      </w:r>
      <w:r w:rsidRPr="000B3C36">
        <w:rPr>
          <w:rFonts w:ascii="Times New Roman" w:hAnsi="Times New Roman" w:cs="Times New Roman"/>
          <w:sz w:val="20"/>
          <w:szCs w:val="20"/>
        </w:rPr>
        <w:t>MATLAB. The evaluation and simulation is as</w:t>
      </w:r>
      <w:r w:rsidR="00AE6A18">
        <w:rPr>
          <w:rFonts w:ascii="Times New Roman" w:hAnsi="Times New Roman" w:cs="Times New Roman"/>
          <w:sz w:val="20"/>
          <w:szCs w:val="20"/>
        </w:rPr>
        <w:t xml:space="preserve"> </w:t>
      </w:r>
      <w:r w:rsidRPr="000B3C36">
        <w:rPr>
          <w:rFonts w:ascii="Times New Roman" w:hAnsi="Times New Roman" w:cs="Times New Roman"/>
          <w:sz w:val="20"/>
          <w:szCs w:val="20"/>
        </w:rPr>
        <w:t>follows.</w:t>
      </w:r>
      <w:r w:rsidR="00AE6A18">
        <w:rPr>
          <w:rFonts w:ascii="Times New Roman" w:hAnsi="Times New Roman" w:cs="Times New Roman"/>
          <w:sz w:val="20"/>
          <w:szCs w:val="20"/>
        </w:rPr>
        <w:t xml:space="preserve"> </w:t>
      </w:r>
      <w:r w:rsidRPr="000B3C36">
        <w:rPr>
          <w:rFonts w:ascii="Times New Roman" w:hAnsi="Times New Roman" w:cs="Times New Roman"/>
          <w:sz w:val="20"/>
          <w:szCs w:val="20"/>
        </w:rPr>
        <w:t>The [FDG]</w:t>
      </w:r>
      <w:r w:rsidR="00AE6A18">
        <w:rPr>
          <w:rFonts w:ascii="Times New Roman" w:hAnsi="Times New Roman" w:cs="Times New Roman"/>
          <w:sz w:val="20"/>
          <w:szCs w:val="20"/>
        </w:rPr>
        <w:t xml:space="preserve"> </w:t>
      </w:r>
      <w:r w:rsidRPr="000B3C36">
        <w:rPr>
          <w:rFonts w:ascii="Times New Roman" w:hAnsi="Times New Roman" w:cs="Times New Roman"/>
          <w:sz w:val="20"/>
          <w:szCs w:val="20"/>
        </w:rPr>
        <w:t>matrix corresponding to the</w:t>
      </w:r>
      <w:r w:rsidR="00AE6A18">
        <w:rPr>
          <w:rFonts w:ascii="Times New Roman" w:hAnsi="Times New Roman" w:cs="Times New Roman"/>
          <w:sz w:val="20"/>
          <w:szCs w:val="20"/>
        </w:rPr>
        <w:t xml:space="preserve"> </w:t>
      </w:r>
      <w:r w:rsidRPr="000B3C36">
        <w:rPr>
          <w:rFonts w:ascii="Times New Roman" w:hAnsi="Times New Roman" w:cs="Times New Roman"/>
          <w:sz w:val="20"/>
          <w:szCs w:val="20"/>
        </w:rPr>
        <w:t>demand/generator buses for the said practical network</w:t>
      </w:r>
    </w:p>
    <w:p w:rsidR="000B3C36" w:rsidRPr="000B3C36" w:rsidRDefault="000B3C36" w:rsidP="000B3C36">
      <w:pPr>
        <w:autoSpaceDE w:val="0"/>
        <w:autoSpaceDN w:val="0"/>
        <w:adjustRightInd w:val="0"/>
        <w:spacing w:after="0" w:line="240" w:lineRule="auto"/>
        <w:jc w:val="both"/>
        <w:rPr>
          <w:rFonts w:ascii="Times New Roman" w:hAnsi="Times New Roman" w:cs="Times New Roman"/>
          <w:sz w:val="20"/>
          <w:szCs w:val="20"/>
        </w:rPr>
      </w:pPr>
      <w:proofErr w:type="gramStart"/>
      <w:r w:rsidRPr="000B3C36">
        <w:rPr>
          <w:rFonts w:ascii="Times New Roman" w:hAnsi="Times New Roman" w:cs="Times New Roman"/>
          <w:sz w:val="20"/>
          <w:szCs w:val="20"/>
        </w:rPr>
        <w:t>is</w:t>
      </w:r>
      <w:proofErr w:type="gramEnd"/>
      <w:r w:rsidRPr="000B3C36">
        <w:rPr>
          <w:rFonts w:ascii="Times New Roman" w:hAnsi="Times New Roman" w:cs="Times New Roman"/>
          <w:sz w:val="20"/>
          <w:szCs w:val="20"/>
        </w:rPr>
        <w:t xml:space="preserve"> computed.</w:t>
      </w:r>
      <w:r w:rsidR="00AE6A18">
        <w:rPr>
          <w:rFonts w:ascii="Times New Roman" w:hAnsi="Times New Roman" w:cs="Times New Roman"/>
          <w:sz w:val="20"/>
          <w:szCs w:val="20"/>
        </w:rPr>
        <w:t xml:space="preserve"> </w:t>
      </w:r>
    </w:p>
    <w:p w:rsidR="001E117C" w:rsidRDefault="000B3C36" w:rsidP="000B3C36">
      <w:pPr>
        <w:autoSpaceDE w:val="0"/>
        <w:autoSpaceDN w:val="0"/>
        <w:adjustRightInd w:val="0"/>
        <w:spacing w:after="0" w:line="240" w:lineRule="auto"/>
        <w:jc w:val="both"/>
        <w:rPr>
          <w:rFonts w:ascii="Times New Roman" w:hAnsi="Times New Roman" w:cs="Times New Roman"/>
          <w:sz w:val="20"/>
          <w:szCs w:val="20"/>
        </w:rPr>
      </w:pPr>
      <w:r w:rsidRPr="000B3C36">
        <w:rPr>
          <w:rFonts w:ascii="Times New Roman" w:hAnsi="Times New Roman" w:cs="Times New Roman"/>
          <w:sz w:val="20"/>
          <w:szCs w:val="20"/>
        </w:rPr>
        <w:t>These values which are taken as relative electrical</w:t>
      </w:r>
      <w:r w:rsidR="00AE6A18">
        <w:rPr>
          <w:rFonts w:ascii="Times New Roman" w:hAnsi="Times New Roman" w:cs="Times New Roman"/>
          <w:sz w:val="20"/>
          <w:szCs w:val="20"/>
        </w:rPr>
        <w:t xml:space="preserve"> </w:t>
      </w:r>
      <w:r w:rsidRPr="000B3C36">
        <w:rPr>
          <w:rFonts w:ascii="Times New Roman" w:hAnsi="Times New Roman" w:cs="Times New Roman"/>
          <w:sz w:val="20"/>
          <w:szCs w:val="20"/>
        </w:rPr>
        <w:t>distances are used for the evaluation of transmission</w:t>
      </w:r>
      <w:r w:rsidR="00AE6A18">
        <w:rPr>
          <w:rFonts w:ascii="Times New Roman" w:hAnsi="Times New Roman" w:cs="Times New Roman"/>
          <w:sz w:val="20"/>
          <w:szCs w:val="20"/>
        </w:rPr>
        <w:t xml:space="preserve"> </w:t>
      </w:r>
      <w:r w:rsidRPr="000B3C36">
        <w:rPr>
          <w:rFonts w:ascii="Times New Roman" w:hAnsi="Times New Roman" w:cs="Times New Roman"/>
          <w:sz w:val="20"/>
          <w:szCs w:val="20"/>
        </w:rPr>
        <w:t>tariffs in open access. The desired proportions of</w:t>
      </w:r>
      <w:r w:rsidR="00AE6A18">
        <w:rPr>
          <w:rFonts w:ascii="Times New Roman" w:hAnsi="Times New Roman" w:cs="Times New Roman"/>
          <w:sz w:val="20"/>
          <w:szCs w:val="20"/>
        </w:rPr>
        <w:t xml:space="preserve"> </w:t>
      </w:r>
      <w:r w:rsidRPr="000B3C36">
        <w:rPr>
          <w:rFonts w:ascii="Times New Roman" w:hAnsi="Times New Roman" w:cs="Times New Roman"/>
          <w:sz w:val="20"/>
          <w:szCs w:val="20"/>
        </w:rPr>
        <w:t>generation for the desired demand sharing or</w:t>
      </w:r>
      <w:r w:rsidR="00AE6A18">
        <w:rPr>
          <w:rFonts w:ascii="Times New Roman" w:hAnsi="Times New Roman" w:cs="Times New Roman"/>
          <w:sz w:val="20"/>
          <w:szCs w:val="20"/>
        </w:rPr>
        <w:t xml:space="preserve"> </w:t>
      </w:r>
      <w:r w:rsidRPr="000B3C36">
        <w:rPr>
          <w:rFonts w:ascii="Times New Roman" w:hAnsi="Times New Roman" w:cs="Times New Roman"/>
          <w:sz w:val="20"/>
          <w:szCs w:val="20"/>
        </w:rPr>
        <w:t>generation scheduling defined as [DDG], are</w:t>
      </w:r>
      <w:r w:rsidR="00AE6A18">
        <w:rPr>
          <w:rFonts w:ascii="Times New Roman" w:hAnsi="Times New Roman" w:cs="Times New Roman"/>
          <w:sz w:val="20"/>
          <w:szCs w:val="20"/>
        </w:rPr>
        <w:t xml:space="preserve"> </w:t>
      </w:r>
      <w:r w:rsidRPr="000B3C36">
        <w:rPr>
          <w:rFonts w:ascii="Times New Roman" w:hAnsi="Times New Roman" w:cs="Times New Roman"/>
          <w:sz w:val="20"/>
          <w:szCs w:val="20"/>
        </w:rPr>
        <w:t>computed as shown below. The relative electrical</w:t>
      </w:r>
      <w:r w:rsidR="00AE6A18">
        <w:rPr>
          <w:rFonts w:ascii="Times New Roman" w:hAnsi="Times New Roman" w:cs="Times New Roman"/>
          <w:sz w:val="20"/>
          <w:szCs w:val="20"/>
        </w:rPr>
        <w:t xml:space="preserve"> </w:t>
      </w:r>
      <w:r w:rsidRPr="000B3C36">
        <w:rPr>
          <w:rFonts w:ascii="Times New Roman" w:hAnsi="Times New Roman" w:cs="Times New Roman"/>
          <w:sz w:val="20"/>
          <w:szCs w:val="20"/>
        </w:rPr>
        <w:t>distances i.e. the relative locations of demand buses</w:t>
      </w:r>
      <w:r w:rsidR="00AE6A18">
        <w:rPr>
          <w:rFonts w:ascii="Times New Roman" w:hAnsi="Times New Roman" w:cs="Times New Roman"/>
          <w:sz w:val="20"/>
          <w:szCs w:val="20"/>
        </w:rPr>
        <w:t xml:space="preserve"> </w:t>
      </w:r>
      <w:r w:rsidRPr="000B3C36">
        <w:rPr>
          <w:rFonts w:ascii="Times New Roman" w:hAnsi="Times New Roman" w:cs="Times New Roman"/>
          <w:sz w:val="20"/>
          <w:szCs w:val="20"/>
        </w:rPr>
        <w:t>with respect to the generators buses are obtained from</w:t>
      </w:r>
      <w:r w:rsidR="00AE6A18">
        <w:rPr>
          <w:rFonts w:ascii="Times New Roman" w:hAnsi="Times New Roman" w:cs="Times New Roman"/>
          <w:sz w:val="20"/>
          <w:szCs w:val="20"/>
        </w:rPr>
        <w:t xml:space="preserve"> </w:t>
      </w:r>
      <w:r w:rsidRPr="000B3C36">
        <w:rPr>
          <w:rFonts w:ascii="Times New Roman" w:hAnsi="Times New Roman" w:cs="Times New Roman"/>
          <w:sz w:val="20"/>
          <w:szCs w:val="20"/>
        </w:rPr>
        <w:t>[RDG] matrix</w:t>
      </w:r>
    </w:p>
    <w:p w:rsidR="000B3C36" w:rsidRDefault="00AE6A18" w:rsidP="000B3C36">
      <w:pPr>
        <w:autoSpaceDE w:val="0"/>
        <w:autoSpaceDN w:val="0"/>
        <w:adjustRightInd w:val="0"/>
        <w:spacing w:after="0" w:line="240" w:lineRule="auto"/>
        <w:jc w:val="both"/>
        <w:rPr>
          <w:noProof/>
        </w:rPr>
      </w:pPr>
      <w:r>
        <w:rPr>
          <w:rFonts w:ascii="Times New Roman" w:hAnsi="Times New Roman" w:cs="Times New Roman"/>
          <w:sz w:val="20"/>
          <w:szCs w:val="20"/>
        </w:rPr>
        <w:t>.</w:t>
      </w:r>
      <w:r w:rsidRPr="00AE6A18">
        <w:rPr>
          <w:noProof/>
        </w:rPr>
        <w:t xml:space="preserve"> </w:t>
      </w:r>
      <w:r>
        <w:rPr>
          <w:noProof/>
          <w:lang w:bidi="mr-IN"/>
        </w:rPr>
        <w:drawing>
          <wp:inline distT="0" distB="0" distL="0" distR="0" wp14:anchorId="196F7AE3" wp14:editId="64CA2690">
            <wp:extent cx="2874165" cy="3095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802" t="34132" r="62297" b="26700"/>
                    <a:stretch/>
                  </pic:blipFill>
                  <pic:spPr bwMode="auto">
                    <a:xfrm>
                      <a:off x="0" y="0"/>
                      <a:ext cx="2885027" cy="3107324"/>
                    </a:xfrm>
                    <a:prstGeom prst="rect">
                      <a:avLst/>
                    </a:prstGeom>
                    <a:ln>
                      <a:noFill/>
                    </a:ln>
                    <a:extLst>
                      <a:ext uri="{53640926-AAD7-44D8-BBD7-CCE9431645EC}">
                        <a14:shadowObscured xmlns:a14="http://schemas.microsoft.com/office/drawing/2010/main"/>
                      </a:ext>
                    </a:extLst>
                  </pic:spPr>
                </pic:pic>
              </a:graphicData>
            </a:graphic>
          </wp:inline>
        </w:drawing>
      </w:r>
    </w:p>
    <w:p w:rsidR="00AE6A18" w:rsidRDefault="00AE6A18" w:rsidP="000B3C36">
      <w:pPr>
        <w:autoSpaceDE w:val="0"/>
        <w:autoSpaceDN w:val="0"/>
        <w:adjustRightInd w:val="0"/>
        <w:spacing w:after="0" w:line="240" w:lineRule="auto"/>
        <w:jc w:val="both"/>
        <w:rPr>
          <w:noProof/>
        </w:rPr>
      </w:pPr>
      <w:r>
        <w:rPr>
          <w:noProof/>
          <w:lang w:bidi="mr-IN"/>
        </w:rPr>
        <w:lastRenderedPageBreak/>
        <w:drawing>
          <wp:inline distT="0" distB="0" distL="0" distR="0" wp14:anchorId="3A3642D2" wp14:editId="4EAE4A54">
            <wp:extent cx="2990850" cy="270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1307" t="22754" r="22237" b="10180"/>
                    <a:stretch/>
                  </pic:blipFill>
                  <pic:spPr bwMode="auto">
                    <a:xfrm>
                      <a:off x="0" y="0"/>
                      <a:ext cx="3001875" cy="2715072"/>
                    </a:xfrm>
                    <a:prstGeom prst="rect">
                      <a:avLst/>
                    </a:prstGeom>
                    <a:ln>
                      <a:noFill/>
                    </a:ln>
                    <a:extLst>
                      <a:ext uri="{53640926-AAD7-44D8-BBD7-CCE9431645EC}">
                        <a14:shadowObscured xmlns:a14="http://schemas.microsoft.com/office/drawing/2010/main"/>
                      </a:ext>
                    </a:extLst>
                  </pic:spPr>
                </pic:pic>
              </a:graphicData>
            </a:graphic>
          </wp:inline>
        </w:drawing>
      </w:r>
    </w:p>
    <w:p w:rsidR="00AE6A18" w:rsidRDefault="00AE6A18" w:rsidP="000B3C36">
      <w:pPr>
        <w:autoSpaceDE w:val="0"/>
        <w:autoSpaceDN w:val="0"/>
        <w:adjustRightInd w:val="0"/>
        <w:spacing w:after="0" w:line="240" w:lineRule="auto"/>
        <w:jc w:val="both"/>
        <w:rPr>
          <w:noProof/>
        </w:rPr>
      </w:pPr>
      <w:r>
        <w:rPr>
          <w:noProof/>
          <w:lang w:bidi="mr-IN"/>
        </w:rPr>
        <w:drawing>
          <wp:inline distT="0" distB="0" distL="0" distR="0" wp14:anchorId="0F6662C4" wp14:editId="65E7C268">
            <wp:extent cx="2876547" cy="34861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1070" t="25150" r="29980" b="23353"/>
                    <a:stretch/>
                  </pic:blipFill>
                  <pic:spPr bwMode="auto">
                    <a:xfrm>
                      <a:off x="0" y="0"/>
                      <a:ext cx="2885027" cy="3496427"/>
                    </a:xfrm>
                    <a:prstGeom prst="rect">
                      <a:avLst/>
                    </a:prstGeom>
                    <a:ln>
                      <a:noFill/>
                    </a:ln>
                    <a:extLst>
                      <a:ext uri="{53640926-AAD7-44D8-BBD7-CCE9431645EC}">
                        <a14:shadowObscured xmlns:a14="http://schemas.microsoft.com/office/drawing/2010/main"/>
                      </a:ext>
                    </a:extLst>
                  </pic:spPr>
                </pic:pic>
              </a:graphicData>
            </a:graphic>
          </wp:inline>
        </w:drawing>
      </w:r>
    </w:p>
    <w:p w:rsidR="001E117C" w:rsidRDefault="001E117C" w:rsidP="00AE6A18">
      <w:pPr>
        <w:autoSpaceDE w:val="0"/>
        <w:autoSpaceDN w:val="0"/>
        <w:adjustRightInd w:val="0"/>
        <w:spacing w:after="0" w:line="240" w:lineRule="auto"/>
        <w:jc w:val="both"/>
        <w:rPr>
          <w:rFonts w:ascii="Times New Roman" w:hAnsi="Times New Roman" w:cs="Times New Roman"/>
          <w:b/>
          <w:noProof/>
          <w:sz w:val="20"/>
          <w:szCs w:val="20"/>
        </w:rPr>
      </w:pPr>
    </w:p>
    <w:p w:rsidR="001E117C" w:rsidRDefault="001E117C" w:rsidP="00AE6A18">
      <w:pPr>
        <w:autoSpaceDE w:val="0"/>
        <w:autoSpaceDN w:val="0"/>
        <w:adjustRightInd w:val="0"/>
        <w:spacing w:after="0" w:line="240" w:lineRule="auto"/>
        <w:jc w:val="both"/>
        <w:rPr>
          <w:rFonts w:ascii="Times New Roman" w:hAnsi="Times New Roman" w:cs="Times New Roman"/>
          <w:b/>
          <w:noProof/>
          <w:sz w:val="20"/>
          <w:szCs w:val="20"/>
        </w:rPr>
      </w:pPr>
    </w:p>
    <w:p w:rsidR="00AE6A18" w:rsidRPr="00AE6A18" w:rsidRDefault="00AE6A18" w:rsidP="00AE6A18">
      <w:pPr>
        <w:autoSpaceDE w:val="0"/>
        <w:autoSpaceDN w:val="0"/>
        <w:adjustRightInd w:val="0"/>
        <w:spacing w:after="0" w:line="240" w:lineRule="auto"/>
        <w:jc w:val="both"/>
        <w:rPr>
          <w:rFonts w:ascii="Times New Roman" w:hAnsi="Times New Roman" w:cs="Times New Roman"/>
          <w:b/>
          <w:noProof/>
          <w:sz w:val="20"/>
          <w:szCs w:val="20"/>
        </w:rPr>
      </w:pPr>
      <w:r w:rsidRPr="00AE6A18">
        <w:rPr>
          <w:rFonts w:ascii="Times New Roman" w:hAnsi="Times New Roman" w:cs="Times New Roman"/>
          <w:b/>
          <w:noProof/>
          <w:sz w:val="20"/>
          <w:szCs w:val="20"/>
        </w:rPr>
        <w:t xml:space="preserve">Evaluation of transmission basic tariffs </w:t>
      </w:r>
    </w:p>
    <w:p w:rsidR="00AE6A18" w:rsidRPr="00AE6A18" w:rsidRDefault="00AE6A18" w:rsidP="00AE6A18">
      <w:pPr>
        <w:autoSpaceDE w:val="0"/>
        <w:autoSpaceDN w:val="0"/>
        <w:adjustRightInd w:val="0"/>
        <w:spacing w:after="0" w:line="240" w:lineRule="auto"/>
        <w:jc w:val="both"/>
        <w:rPr>
          <w:rFonts w:ascii="Times New Roman" w:hAnsi="Times New Roman" w:cs="Times New Roman"/>
          <w:noProof/>
          <w:sz w:val="20"/>
          <w:szCs w:val="20"/>
        </w:rPr>
      </w:pPr>
      <w:r w:rsidRPr="00AE6A18">
        <w:rPr>
          <w:rFonts w:ascii="Times New Roman" w:hAnsi="Times New Roman" w:cs="Times New Roman"/>
          <w:noProof/>
          <w:sz w:val="20"/>
          <w:szCs w:val="20"/>
        </w:rPr>
        <w:t>The basic transmission tariffs are evaluated by</w:t>
      </w:r>
      <w:r>
        <w:rPr>
          <w:rFonts w:ascii="Times New Roman" w:hAnsi="Times New Roman" w:cs="Times New Roman"/>
          <w:noProof/>
          <w:sz w:val="20"/>
          <w:szCs w:val="20"/>
        </w:rPr>
        <w:t xml:space="preserve"> </w:t>
      </w:r>
      <w:r w:rsidRPr="00AE6A18">
        <w:rPr>
          <w:rFonts w:ascii="Times New Roman" w:hAnsi="Times New Roman" w:cs="Times New Roman"/>
          <w:noProof/>
          <w:sz w:val="20"/>
          <w:szCs w:val="20"/>
        </w:rPr>
        <w:t>taking the desired load sharing or generating</w:t>
      </w:r>
      <w:r>
        <w:rPr>
          <w:rFonts w:ascii="Times New Roman" w:hAnsi="Times New Roman" w:cs="Times New Roman"/>
          <w:noProof/>
          <w:sz w:val="20"/>
          <w:szCs w:val="20"/>
        </w:rPr>
        <w:t xml:space="preserve"> </w:t>
      </w:r>
      <w:r w:rsidRPr="00AE6A18">
        <w:rPr>
          <w:rFonts w:ascii="Times New Roman" w:hAnsi="Times New Roman" w:cs="Times New Roman"/>
          <w:noProof/>
          <w:sz w:val="20"/>
          <w:szCs w:val="20"/>
        </w:rPr>
        <w:t>scheduling values of the power system under study. It</w:t>
      </w:r>
      <w:r>
        <w:rPr>
          <w:rFonts w:ascii="Times New Roman" w:hAnsi="Times New Roman" w:cs="Times New Roman"/>
          <w:noProof/>
          <w:sz w:val="20"/>
          <w:szCs w:val="20"/>
        </w:rPr>
        <w:t xml:space="preserve"> </w:t>
      </w:r>
      <w:r w:rsidRPr="00AE6A18">
        <w:rPr>
          <w:rFonts w:ascii="Times New Roman" w:hAnsi="Times New Roman" w:cs="Times New Roman"/>
          <w:noProof/>
          <w:sz w:val="20"/>
          <w:szCs w:val="20"/>
        </w:rPr>
        <w:t>is assumed that 3000 MW power can be made</w:t>
      </w:r>
      <w:r>
        <w:rPr>
          <w:rFonts w:ascii="Times New Roman" w:hAnsi="Times New Roman" w:cs="Times New Roman"/>
          <w:noProof/>
          <w:sz w:val="20"/>
          <w:szCs w:val="20"/>
        </w:rPr>
        <w:t xml:space="preserve"> </w:t>
      </w:r>
      <w:r w:rsidRPr="00AE6A18">
        <w:rPr>
          <w:rFonts w:ascii="Times New Roman" w:hAnsi="Times New Roman" w:cs="Times New Roman"/>
          <w:noProof/>
          <w:sz w:val="20"/>
          <w:szCs w:val="20"/>
        </w:rPr>
        <w:t>available at bus 26 to fulfill the demand in western part</w:t>
      </w:r>
      <w:r>
        <w:rPr>
          <w:rFonts w:ascii="Times New Roman" w:hAnsi="Times New Roman" w:cs="Times New Roman"/>
          <w:noProof/>
          <w:sz w:val="20"/>
          <w:szCs w:val="20"/>
        </w:rPr>
        <w:t xml:space="preserve"> </w:t>
      </w:r>
      <w:r w:rsidRPr="00AE6A18">
        <w:rPr>
          <w:rFonts w:ascii="Times New Roman" w:hAnsi="Times New Roman" w:cs="Times New Roman"/>
          <w:noProof/>
          <w:sz w:val="20"/>
          <w:szCs w:val="20"/>
        </w:rPr>
        <w:t>of Maharashtra in case of non availability of HVDC</w:t>
      </w:r>
      <w:r>
        <w:rPr>
          <w:rFonts w:ascii="Times New Roman" w:hAnsi="Times New Roman" w:cs="Times New Roman"/>
          <w:noProof/>
          <w:sz w:val="20"/>
          <w:szCs w:val="20"/>
        </w:rPr>
        <w:t xml:space="preserve"> </w:t>
      </w:r>
      <w:r w:rsidRPr="00AE6A18">
        <w:rPr>
          <w:rFonts w:ascii="Times New Roman" w:hAnsi="Times New Roman" w:cs="Times New Roman"/>
          <w:noProof/>
          <w:sz w:val="20"/>
          <w:szCs w:val="20"/>
        </w:rPr>
        <w:t>link. The base desired power transaction matrix is</w:t>
      </w:r>
      <w:r>
        <w:rPr>
          <w:rFonts w:ascii="Times New Roman" w:hAnsi="Times New Roman" w:cs="Times New Roman"/>
          <w:noProof/>
          <w:sz w:val="20"/>
          <w:szCs w:val="20"/>
        </w:rPr>
        <w:t xml:space="preserve"> </w:t>
      </w:r>
      <w:r w:rsidRPr="00AE6A18">
        <w:rPr>
          <w:rFonts w:ascii="Times New Roman" w:hAnsi="Times New Roman" w:cs="Times New Roman"/>
          <w:noProof/>
          <w:sz w:val="20"/>
          <w:szCs w:val="20"/>
        </w:rPr>
        <w:t>given by [PDG] shown in Table 1.</w:t>
      </w:r>
    </w:p>
    <w:p w:rsidR="00AE6A18" w:rsidRPr="00AE6A18" w:rsidRDefault="00AE6A18" w:rsidP="00AE6A18">
      <w:pPr>
        <w:autoSpaceDE w:val="0"/>
        <w:autoSpaceDN w:val="0"/>
        <w:adjustRightInd w:val="0"/>
        <w:spacing w:after="0" w:line="240" w:lineRule="auto"/>
        <w:jc w:val="both"/>
        <w:rPr>
          <w:rFonts w:ascii="Times New Roman" w:hAnsi="Times New Roman" w:cs="Times New Roman"/>
          <w:noProof/>
          <w:sz w:val="20"/>
          <w:szCs w:val="20"/>
        </w:rPr>
      </w:pPr>
      <w:r w:rsidRPr="00AE6A18">
        <w:rPr>
          <w:rFonts w:ascii="Times New Roman" w:hAnsi="Times New Roman" w:cs="Times New Roman"/>
          <w:noProof/>
          <w:sz w:val="20"/>
          <w:szCs w:val="20"/>
        </w:rPr>
        <w:t>.</w:t>
      </w:r>
    </w:p>
    <w:p w:rsidR="00AE6A18" w:rsidRDefault="00AE6A18" w:rsidP="000B3C36">
      <w:pPr>
        <w:autoSpaceDE w:val="0"/>
        <w:autoSpaceDN w:val="0"/>
        <w:adjustRightInd w:val="0"/>
        <w:spacing w:after="0" w:line="240" w:lineRule="auto"/>
        <w:jc w:val="both"/>
        <w:rPr>
          <w:rFonts w:ascii="Times New Roman" w:hAnsi="Times New Roman" w:cs="Times New Roman"/>
          <w:sz w:val="20"/>
          <w:szCs w:val="20"/>
        </w:rPr>
      </w:pPr>
      <w:r w:rsidRPr="00AE6A18">
        <w:rPr>
          <w:rFonts w:ascii="Times New Roman" w:hAnsi="Times New Roman" w:cs="Times New Roman"/>
          <w:noProof/>
          <w:sz w:val="20"/>
          <w:szCs w:val="20"/>
          <w:lang w:bidi="mr-IN"/>
        </w:rPr>
        <w:lastRenderedPageBreak/>
        <w:drawing>
          <wp:inline distT="0" distB="0" distL="0" distR="0" wp14:anchorId="0719FB62" wp14:editId="0ACD8BC9">
            <wp:extent cx="2761738" cy="24479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3089" t="24210" r="28970" b="31737"/>
                    <a:stretch/>
                  </pic:blipFill>
                  <pic:spPr bwMode="auto">
                    <a:xfrm>
                      <a:off x="0" y="0"/>
                      <a:ext cx="2770389" cy="2455593"/>
                    </a:xfrm>
                    <a:prstGeom prst="rect">
                      <a:avLst/>
                    </a:prstGeom>
                    <a:ln>
                      <a:noFill/>
                    </a:ln>
                    <a:extLst>
                      <a:ext uri="{53640926-AAD7-44D8-BBD7-CCE9431645EC}">
                        <a14:shadowObscured xmlns:a14="http://schemas.microsoft.com/office/drawing/2010/main"/>
                      </a:ext>
                    </a:extLst>
                  </pic:spPr>
                </pic:pic>
              </a:graphicData>
            </a:graphic>
          </wp:inline>
        </w:drawing>
      </w:r>
    </w:p>
    <w:p w:rsidR="00AE6A18" w:rsidRPr="00AE6A18" w:rsidRDefault="00AE6A18" w:rsidP="00AE6A18">
      <w:pPr>
        <w:autoSpaceDE w:val="0"/>
        <w:autoSpaceDN w:val="0"/>
        <w:adjustRightInd w:val="0"/>
        <w:spacing w:after="0" w:line="240" w:lineRule="auto"/>
        <w:jc w:val="center"/>
        <w:rPr>
          <w:rFonts w:ascii="Times New Roman" w:hAnsi="Times New Roman" w:cs="Times New Roman"/>
          <w:sz w:val="20"/>
          <w:szCs w:val="20"/>
        </w:rPr>
      </w:pPr>
      <w:r w:rsidRPr="00AE6A18">
        <w:rPr>
          <w:rFonts w:ascii="Times New Roman" w:hAnsi="Times New Roman" w:cs="Times New Roman"/>
          <w:sz w:val="20"/>
          <w:szCs w:val="20"/>
        </w:rPr>
        <w:t>Table 1: A 400 kV MSETCL system: Desired power</w:t>
      </w:r>
    </w:p>
    <w:p w:rsidR="00AE6A18" w:rsidRDefault="0082579A" w:rsidP="00AE6A18">
      <w:pPr>
        <w:autoSpaceDE w:val="0"/>
        <w:autoSpaceDN w:val="0"/>
        <w:adjustRightInd w:val="0"/>
        <w:spacing w:after="0" w:line="240" w:lineRule="auto"/>
        <w:jc w:val="center"/>
        <w:rPr>
          <w:rFonts w:ascii="Times New Roman" w:hAnsi="Times New Roman" w:cs="Times New Roman"/>
          <w:sz w:val="20"/>
          <w:szCs w:val="20"/>
        </w:rPr>
      </w:pPr>
      <w:r w:rsidRPr="00AE6A18">
        <w:rPr>
          <w:rFonts w:ascii="Times New Roman" w:hAnsi="Times New Roman" w:cs="Times New Roman"/>
          <w:sz w:val="20"/>
          <w:szCs w:val="20"/>
        </w:rPr>
        <w:t>T</w:t>
      </w:r>
      <w:r w:rsidR="00AE6A18" w:rsidRPr="00AE6A18">
        <w:rPr>
          <w:rFonts w:ascii="Times New Roman" w:hAnsi="Times New Roman" w:cs="Times New Roman"/>
          <w:sz w:val="20"/>
          <w:szCs w:val="20"/>
        </w:rPr>
        <w:t>ransactions</w:t>
      </w:r>
    </w:p>
    <w:p w:rsidR="0082579A" w:rsidRDefault="0082579A" w:rsidP="00AE6A18">
      <w:pPr>
        <w:autoSpaceDE w:val="0"/>
        <w:autoSpaceDN w:val="0"/>
        <w:adjustRightInd w:val="0"/>
        <w:spacing w:after="0" w:line="240" w:lineRule="auto"/>
        <w:jc w:val="center"/>
        <w:rPr>
          <w:rFonts w:ascii="Times New Roman" w:hAnsi="Times New Roman" w:cs="Times New Roman"/>
          <w:sz w:val="20"/>
          <w:szCs w:val="20"/>
        </w:rPr>
      </w:pPr>
      <w:r>
        <w:rPr>
          <w:noProof/>
          <w:lang w:bidi="mr-IN"/>
        </w:rPr>
        <w:drawing>
          <wp:inline distT="0" distB="0" distL="0" distR="0" wp14:anchorId="0A7865CE" wp14:editId="47E643C3">
            <wp:extent cx="2711625" cy="4562475"/>
            <wp:effectExtent l="0" t="0" r="0" b="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566" t="24751" r="57094" b="14370"/>
                    <a:stretch/>
                  </pic:blipFill>
                  <pic:spPr bwMode="auto">
                    <a:xfrm>
                      <a:off x="0" y="0"/>
                      <a:ext cx="2729461" cy="4592485"/>
                    </a:xfrm>
                    <a:prstGeom prst="rect">
                      <a:avLst/>
                    </a:prstGeom>
                    <a:ln>
                      <a:noFill/>
                    </a:ln>
                    <a:extLst>
                      <a:ext uri="{53640926-AAD7-44D8-BBD7-CCE9431645EC}">
                        <a14:shadowObscured xmlns:a14="http://schemas.microsoft.com/office/drawing/2010/main"/>
                      </a:ext>
                    </a:extLst>
                  </pic:spPr>
                </pic:pic>
              </a:graphicData>
            </a:graphic>
          </wp:inline>
        </w:drawing>
      </w:r>
    </w:p>
    <w:p w:rsidR="0082579A" w:rsidRDefault="0082579A" w:rsidP="0082579A">
      <w:pPr>
        <w:autoSpaceDE w:val="0"/>
        <w:autoSpaceDN w:val="0"/>
        <w:adjustRightInd w:val="0"/>
        <w:spacing w:after="0" w:line="240" w:lineRule="auto"/>
        <w:jc w:val="both"/>
        <w:rPr>
          <w:rFonts w:ascii="Times New Roman" w:hAnsi="Times New Roman" w:cs="Times New Roman"/>
          <w:sz w:val="20"/>
          <w:szCs w:val="20"/>
        </w:rPr>
      </w:pPr>
      <w:r w:rsidRPr="0082579A">
        <w:rPr>
          <w:rFonts w:ascii="Times New Roman" w:hAnsi="Times New Roman" w:cs="Times New Roman"/>
          <w:sz w:val="20"/>
          <w:szCs w:val="20"/>
        </w:rPr>
        <w:t>It is assumed that the transmission tariffs are</w:t>
      </w:r>
      <w:r>
        <w:rPr>
          <w:rFonts w:ascii="Times New Roman" w:hAnsi="Times New Roman" w:cs="Times New Roman"/>
          <w:sz w:val="20"/>
          <w:szCs w:val="20"/>
        </w:rPr>
        <w:t xml:space="preserve"> </w:t>
      </w:r>
      <w:r w:rsidRPr="0082579A">
        <w:rPr>
          <w:rFonts w:ascii="Times New Roman" w:hAnsi="Times New Roman" w:cs="Times New Roman"/>
          <w:sz w:val="20"/>
          <w:szCs w:val="20"/>
        </w:rPr>
        <w:t>proportional to the relative electrical distances and they</w:t>
      </w:r>
      <w:r>
        <w:rPr>
          <w:rFonts w:ascii="Times New Roman" w:hAnsi="Times New Roman" w:cs="Times New Roman"/>
          <w:sz w:val="20"/>
          <w:szCs w:val="20"/>
        </w:rPr>
        <w:t xml:space="preserve"> </w:t>
      </w:r>
      <w:r w:rsidRPr="0082579A">
        <w:rPr>
          <w:rFonts w:ascii="Times New Roman" w:hAnsi="Times New Roman" w:cs="Times New Roman"/>
          <w:sz w:val="20"/>
          <w:szCs w:val="20"/>
        </w:rPr>
        <w:t>are limited to maximum of ` 1000 per MW of power</w:t>
      </w:r>
      <w:r>
        <w:rPr>
          <w:rFonts w:ascii="Times New Roman" w:hAnsi="Times New Roman" w:cs="Times New Roman"/>
          <w:sz w:val="20"/>
          <w:szCs w:val="20"/>
        </w:rPr>
        <w:t xml:space="preserve"> </w:t>
      </w:r>
      <w:r w:rsidRPr="0082579A">
        <w:rPr>
          <w:rFonts w:ascii="Times New Roman" w:hAnsi="Times New Roman" w:cs="Times New Roman"/>
          <w:sz w:val="20"/>
          <w:szCs w:val="20"/>
        </w:rPr>
        <w:t>contract for very far located consumer and minimum</w:t>
      </w:r>
      <w:r>
        <w:rPr>
          <w:rFonts w:ascii="Times New Roman" w:hAnsi="Times New Roman" w:cs="Times New Roman"/>
          <w:sz w:val="20"/>
          <w:szCs w:val="20"/>
        </w:rPr>
        <w:t xml:space="preserve"> </w:t>
      </w:r>
      <w:r w:rsidRPr="0082579A">
        <w:rPr>
          <w:rFonts w:ascii="Times New Roman" w:hAnsi="Times New Roman" w:cs="Times New Roman"/>
          <w:sz w:val="20"/>
          <w:szCs w:val="20"/>
        </w:rPr>
        <w:t>of ` 500 per MW of power contract for very closely</w:t>
      </w:r>
      <w:r>
        <w:rPr>
          <w:rFonts w:ascii="Times New Roman" w:hAnsi="Times New Roman" w:cs="Times New Roman"/>
          <w:sz w:val="20"/>
          <w:szCs w:val="20"/>
        </w:rPr>
        <w:t xml:space="preserve"> </w:t>
      </w:r>
      <w:r w:rsidRPr="0082579A">
        <w:rPr>
          <w:rFonts w:ascii="Times New Roman" w:hAnsi="Times New Roman" w:cs="Times New Roman"/>
          <w:sz w:val="20"/>
          <w:szCs w:val="20"/>
        </w:rPr>
        <w:t>located consumer. The transmission tariff or cost</w:t>
      </w:r>
      <w:r>
        <w:rPr>
          <w:rFonts w:ascii="Times New Roman" w:hAnsi="Times New Roman" w:cs="Times New Roman"/>
          <w:sz w:val="20"/>
          <w:szCs w:val="20"/>
        </w:rPr>
        <w:t xml:space="preserve"> </w:t>
      </w:r>
      <w:r w:rsidRPr="0082579A">
        <w:rPr>
          <w:rFonts w:ascii="Times New Roman" w:hAnsi="Times New Roman" w:cs="Times New Roman"/>
          <w:sz w:val="20"/>
          <w:szCs w:val="20"/>
        </w:rPr>
        <w:t>matrix [CDG] of the real power system is given by</w:t>
      </w:r>
      <w:r>
        <w:rPr>
          <w:rFonts w:ascii="Times New Roman" w:hAnsi="Times New Roman" w:cs="Times New Roman"/>
          <w:sz w:val="20"/>
          <w:szCs w:val="20"/>
        </w:rPr>
        <w:t xml:space="preserve"> </w:t>
      </w:r>
    </w:p>
    <w:p w:rsidR="0082579A" w:rsidRDefault="0082579A" w:rsidP="0082579A">
      <w:pPr>
        <w:autoSpaceDE w:val="0"/>
        <w:autoSpaceDN w:val="0"/>
        <w:adjustRightInd w:val="0"/>
        <w:spacing w:after="0" w:line="240" w:lineRule="auto"/>
        <w:jc w:val="both"/>
        <w:rPr>
          <w:rFonts w:ascii="Times New Roman" w:hAnsi="Times New Roman" w:cs="Times New Roman"/>
          <w:sz w:val="20"/>
          <w:szCs w:val="20"/>
        </w:rPr>
      </w:pPr>
    </w:p>
    <w:p w:rsidR="0082579A" w:rsidRDefault="0082579A" w:rsidP="0082579A">
      <w:pPr>
        <w:autoSpaceDE w:val="0"/>
        <w:autoSpaceDN w:val="0"/>
        <w:adjustRightInd w:val="0"/>
        <w:spacing w:after="0" w:line="240" w:lineRule="auto"/>
        <w:jc w:val="both"/>
        <w:rPr>
          <w:rFonts w:ascii="Times New Roman" w:hAnsi="Times New Roman" w:cs="Times New Roman"/>
          <w:sz w:val="20"/>
          <w:szCs w:val="20"/>
        </w:rPr>
      </w:pPr>
      <w:r>
        <w:rPr>
          <w:noProof/>
          <w:lang w:bidi="mr-IN"/>
        </w:rPr>
        <w:lastRenderedPageBreak/>
        <w:drawing>
          <wp:inline distT="0" distB="0" distL="0" distR="0" wp14:anchorId="67C264F5" wp14:editId="27A7F208">
            <wp:extent cx="2801722" cy="2655403"/>
            <wp:effectExtent l="0" t="0" r="0" b="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565" t="63474" r="57966" b="5389"/>
                    <a:stretch/>
                  </pic:blipFill>
                  <pic:spPr bwMode="auto">
                    <a:xfrm>
                      <a:off x="0" y="0"/>
                      <a:ext cx="2826165" cy="2678569"/>
                    </a:xfrm>
                    <a:prstGeom prst="rect">
                      <a:avLst/>
                    </a:prstGeom>
                    <a:ln>
                      <a:noFill/>
                    </a:ln>
                    <a:extLst>
                      <a:ext uri="{53640926-AAD7-44D8-BBD7-CCE9431645EC}">
                        <a14:shadowObscured xmlns:a14="http://schemas.microsoft.com/office/drawing/2010/main"/>
                      </a:ext>
                    </a:extLst>
                  </pic:spPr>
                </pic:pic>
              </a:graphicData>
            </a:graphic>
          </wp:inline>
        </w:drawing>
      </w:r>
    </w:p>
    <w:p w:rsidR="0082579A" w:rsidRDefault="0082579A" w:rsidP="0082579A">
      <w:pPr>
        <w:autoSpaceDE w:val="0"/>
        <w:autoSpaceDN w:val="0"/>
        <w:adjustRightInd w:val="0"/>
        <w:spacing w:after="0" w:line="240" w:lineRule="auto"/>
        <w:jc w:val="both"/>
        <w:rPr>
          <w:rFonts w:ascii="Times New Roman" w:eastAsiaTheme="minorHAnsi" w:hAnsi="Times New Roman" w:cs="Times New Roman"/>
          <w:sz w:val="20"/>
          <w:szCs w:val="20"/>
        </w:rPr>
      </w:pPr>
      <w:r w:rsidRPr="0082579A">
        <w:rPr>
          <w:rFonts w:ascii="Times New Roman" w:eastAsiaTheme="minorHAnsi" w:hAnsi="Times New Roman" w:cs="Times New Roman"/>
          <w:sz w:val="20"/>
          <w:szCs w:val="20"/>
        </w:rPr>
        <w:t>The transmission tariffs are evaluated by</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multiplying each element of the transmission cost</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matrix [</w:t>
      </w:r>
      <w:r w:rsidRPr="0082579A">
        <w:rPr>
          <w:rFonts w:ascii="Times New Roman" w:eastAsiaTheme="minorHAnsi" w:hAnsi="Times New Roman" w:cs="Times New Roman"/>
          <w:i/>
          <w:iCs/>
          <w:sz w:val="20"/>
          <w:szCs w:val="20"/>
        </w:rPr>
        <w:t>CDG</w:t>
      </w:r>
      <w:r w:rsidRPr="0082579A">
        <w:rPr>
          <w:rFonts w:ascii="Times New Roman" w:eastAsiaTheme="minorHAnsi" w:hAnsi="Times New Roman" w:cs="Times New Roman"/>
          <w:sz w:val="20"/>
          <w:szCs w:val="20"/>
        </w:rPr>
        <w:t>] by the corresponding element of the</w:t>
      </w:r>
      <w:r>
        <w:rPr>
          <w:rFonts w:ascii="Times New Roman" w:eastAsiaTheme="minorHAnsi" w:hAnsi="Times New Roman" w:cs="Times New Roman"/>
          <w:sz w:val="20"/>
          <w:szCs w:val="20"/>
        </w:rPr>
        <w:t xml:space="preserve"> </w:t>
      </w:r>
      <w:proofErr w:type="gramStart"/>
      <w:r w:rsidRPr="0082579A">
        <w:rPr>
          <w:rFonts w:ascii="Times New Roman" w:eastAsiaTheme="minorHAnsi" w:hAnsi="Times New Roman" w:cs="Times New Roman"/>
          <w:sz w:val="20"/>
          <w:szCs w:val="20"/>
        </w:rPr>
        <w:t xml:space="preserve">transaction </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matrix</w:t>
      </w:r>
      <w:proofErr w:type="gramEnd"/>
      <w:r w:rsidRPr="0082579A">
        <w:rPr>
          <w:rFonts w:ascii="Times New Roman" w:eastAsiaTheme="minorHAnsi" w:hAnsi="Times New Roman" w:cs="Times New Roman"/>
          <w:sz w:val="20"/>
          <w:szCs w:val="20"/>
        </w:rPr>
        <w:t>[</w:t>
      </w:r>
      <w:r w:rsidRPr="0082579A">
        <w:rPr>
          <w:rFonts w:ascii="Times New Roman" w:eastAsiaTheme="minorHAnsi" w:hAnsi="Times New Roman" w:cs="Times New Roman"/>
          <w:i/>
          <w:iCs/>
          <w:sz w:val="20"/>
          <w:szCs w:val="20"/>
        </w:rPr>
        <w:t>PDG</w:t>
      </w:r>
      <w:r w:rsidRPr="0082579A">
        <w:rPr>
          <w:rFonts w:ascii="Times New Roman" w:eastAsiaTheme="minorHAnsi" w:hAnsi="Times New Roman" w:cs="Times New Roman"/>
          <w:sz w:val="20"/>
          <w:szCs w:val="20"/>
        </w:rPr>
        <w:t>] . Total transmission basic</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 xml:space="preserve">tariff received by MSETCL is </w:t>
      </w:r>
      <w:proofErr w:type="spellStart"/>
      <w:r w:rsidRPr="0082579A">
        <w:rPr>
          <w:rFonts w:ascii="Times New Roman" w:eastAsiaTheme="minorHAnsi" w:hAnsi="Times New Roman" w:cs="Times New Roman"/>
          <w:sz w:val="20"/>
          <w:szCs w:val="20"/>
        </w:rPr>
        <w:t>Rs</w:t>
      </w:r>
      <w:proofErr w:type="spellEnd"/>
      <w:r w:rsidRPr="0082579A">
        <w:rPr>
          <w:rFonts w:ascii="Times New Roman" w:eastAsiaTheme="minorHAnsi" w:hAnsi="Times New Roman" w:cs="Times New Roman"/>
          <w:sz w:val="20"/>
          <w:szCs w:val="20"/>
        </w:rPr>
        <w:t>. 62, 15,900.</w:t>
      </w:r>
    </w:p>
    <w:p w:rsidR="0082579A" w:rsidRDefault="0082579A" w:rsidP="0082579A">
      <w:pPr>
        <w:autoSpaceDE w:val="0"/>
        <w:autoSpaceDN w:val="0"/>
        <w:adjustRightInd w:val="0"/>
        <w:spacing w:after="0" w:line="240" w:lineRule="auto"/>
        <w:jc w:val="both"/>
        <w:rPr>
          <w:rFonts w:ascii="Times New Roman" w:eastAsiaTheme="minorHAnsi" w:hAnsi="Times New Roman" w:cs="Times New Roman"/>
          <w:sz w:val="20"/>
          <w:szCs w:val="20"/>
        </w:rPr>
      </w:pPr>
    </w:p>
    <w:p w:rsidR="0082579A" w:rsidRPr="0082579A" w:rsidRDefault="0082579A" w:rsidP="0082579A">
      <w:pPr>
        <w:autoSpaceDE w:val="0"/>
        <w:autoSpaceDN w:val="0"/>
        <w:adjustRightInd w:val="0"/>
        <w:spacing w:after="0" w:line="240" w:lineRule="auto"/>
        <w:jc w:val="both"/>
        <w:rPr>
          <w:rFonts w:ascii="Times New Roman" w:eastAsiaTheme="minorHAnsi" w:hAnsi="Times New Roman" w:cs="Times New Roman"/>
          <w:b/>
          <w:bCs/>
          <w:sz w:val="20"/>
          <w:szCs w:val="20"/>
        </w:rPr>
      </w:pPr>
      <w:r w:rsidRPr="0082579A">
        <w:rPr>
          <w:rFonts w:ascii="Times New Roman" w:eastAsiaTheme="minorHAnsi" w:hAnsi="Times New Roman" w:cs="Times New Roman"/>
          <w:b/>
          <w:bCs/>
          <w:sz w:val="20"/>
          <w:szCs w:val="20"/>
        </w:rPr>
        <w:t>Evaluation of transmission tariffs for additional</w:t>
      </w:r>
      <w:r>
        <w:rPr>
          <w:rFonts w:ascii="Times New Roman" w:eastAsiaTheme="minorHAnsi" w:hAnsi="Times New Roman" w:cs="Times New Roman"/>
          <w:b/>
          <w:bCs/>
          <w:sz w:val="20"/>
          <w:szCs w:val="20"/>
        </w:rPr>
        <w:t xml:space="preserve"> </w:t>
      </w:r>
      <w:r w:rsidRPr="0082579A">
        <w:rPr>
          <w:rFonts w:ascii="Times New Roman" w:eastAsiaTheme="minorHAnsi" w:hAnsi="Times New Roman" w:cs="Times New Roman"/>
          <w:b/>
          <w:bCs/>
          <w:sz w:val="20"/>
          <w:szCs w:val="20"/>
        </w:rPr>
        <w:t>power transaction</w:t>
      </w:r>
    </w:p>
    <w:p w:rsidR="0082579A" w:rsidRDefault="0082579A" w:rsidP="0082579A">
      <w:pPr>
        <w:autoSpaceDE w:val="0"/>
        <w:autoSpaceDN w:val="0"/>
        <w:adjustRightInd w:val="0"/>
        <w:spacing w:after="0" w:line="240" w:lineRule="auto"/>
        <w:jc w:val="both"/>
        <w:rPr>
          <w:rFonts w:ascii="Times New Roman" w:eastAsiaTheme="minorHAnsi" w:hAnsi="Times New Roman" w:cs="Times New Roman"/>
          <w:sz w:val="20"/>
          <w:szCs w:val="20"/>
        </w:rPr>
      </w:pPr>
      <w:r w:rsidRPr="0082579A">
        <w:rPr>
          <w:rFonts w:ascii="Times New Roman" w:eastAsiaTheme="minorHAnsi" w:hAnsi="Times New Roman" w:cs="Times New Roman"/>
          <w:sz w:val="20"/>
          <w:szCs w:val="20"/>
        </w:rPr>
        <w:t>The transmission tariffs are evaluated for additional</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power or generation contract over base case as shown</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in Table 2. The corresponding added desired power</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transactions matrix is given by [</w:t>
      </w:r>
      <w:r w:rsidRPr="0082579A">
        <w:rPr>
          <w:rFonts w:ascii="Times New Roman" w:eastAsiaTheme="minorHAnsi" w:hAnsi="Times New Roman" w:cs="Times New Roman"/>
          <w:i/>
          <w:iCs/>
          <w:sz w:val="20"/>
          <w:szCs w:val="20"/>
        </w:rPr>
        <w:t>PDG</w:t>
      </w:r>
      <w:r w:rsidRPr="0082579A">
        <w:rPr>
          <w:rFonts w:ascii="Times New Roman" w:eastAsiaTheme="minorHAnsi" w:hAnsi="Times New Roman" w:cs="Times New Roman"/>
          <w:sz w:val="20"/>
          <w:szCs w:val="20"/>
        </w:rPr>
        <w:t>] shown below.</w:t>
      </w:r>
      <w:r>
        <w:rPr>
          <w:rFonts w:ascii="Times New Roman" w:eastAsiaTheme="minorHAnsi" w:hAnsi="Times New Roman" w:cs="Times New Roman"/>
          <w:sz w:val="20"/>
          <w:szCs w:val="20"/>
        </w:rPr>
        <w:t xml:space="preserve"> </w:t>
      </w:r>
    </w:p>
    <w:p w:rsidR="0082579A" w:rsidRPr="0082579A" w:rsidRDefault="0082579A" w:rsidP="0082579A">
      <w:pPr>
        <w:autoSpaceDE w:val="0"/>
        <w:autoSpaceDN w:val="0"/>
        <w:adjustRightInd w:val="0"/>
        <w:spacing w:after="0" w:line="240" w:lineRule="auto"/>
        <w:jc w:val="both"/>
        <w:rPr>
          <w:rFonts w:ascii="Times New Roman" w:eastAsiaTheme="minorHAnsi" w:hAnsi="Times New Roman" w:cs="Times New Roman"/>
          <w:sz w:val="20"/>
          <w:szCs w:val="20"/>
        </w:rPr>
      </w:pPr>
    </w:p>
    <w:p w:rsidR="0082579A" w:rsidRPr="0082579A" w:rsidRDefault="0082579A" w:rsidP="0082579A">
      <w:pPr>
        <w:autoSpaceDE w:val="0"/>
        <w:autoSpaceDN w:val="0"/>
        <w:adjustRightInd w:val="0"/>
        <w:spacing w:after="0" w:line="240" w:lineRule="auto"/>
        <w:jc w:val="center"/>
        <w:rPr>
          <w:rFonts w:ascii="Times New Roman" w:hAnsi="Times New Roman" w:cs="Times New Roman"/>
          <w:sz w:val="20"/>
          <w:szCs w:val="20"/>
        </w:rPr>
      </w:pPr>
      <w:r w:rsidRPr="0082579A">
        <w:rPr>
          <w:rFonts w:ascii="Times New Roman" w:eastAsiaTheme="minorHAnsi" w:hAnsi="Times New Roman" w:cs="Times New Roman"/>
          <w:b/>
          <w:bCs/>
          <w:sz w:val="20"/>
          <w:szCs w:val="20"/>
        </w:rPr>
        <w:t>Table 2: Additional Power Transaction</w:t>
      </w:r>
    </w:p>
    <w:p w:rsidR="0082579A" w:rsidRDefault="0082579A" w:rsidP="0082579A">
      <w:pPr>
        <w:autoSpaceDE w:val="0"/>
        <w:autoSpaceDN w:val="0"/>
        <w:adjustRightInd w:val="0"/>
        <w:spacing w:after="0" w:line="240" w:lineRule="auto"/>
        <w:jc w:val="both"/>
        <w:rPr>
          <w:rFonts w:ascii="Times New Roman" w:hAnsi="Times New Roman" w:cs="Times New Roman"/>
          <w:sz w:val="20"/>
          <w:szCs w:val="20"/>
        </w:rPr>
      </w:pPr>
      <w:r>
        <w:rPr>
          <w:noProof/>
          <w:lang w:bidi="mr-IN"/>
        </w:rPr>
        <w:drawing>
          <wp:inline distT="0" distB="0" distL="0" distR="0" wp14:anchorId="70FCED60" wp14:editId="322B7F3A">
            <wp:extent cx="2981325" cy="933449"/>
            <wp:effectExtent l="0" t="0" r="0" b="635"/>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2935" t="43376" r="38137" b="46082"/>
                    <a:stretch/>
                  </pic:blipFill>
                  <pic:spPr bwMode="auto">
                    <a:xfrm>
                      <a:off x="0" y="0"/>
                      <a:ext cx="2992668" cy="937001"/>
                    </a:xfrm>
                    <a:prstGeom prst="rect">
                      <a:avLst/>
                    </a:prstGeom>
                    <a:ln>
                      <a:noFill/>
                    </a:ln>
                    <a:extLst>
                      <a:ext uri="{53640926-AAD7-44D8-BBD7-CCE9431645EC}">
                        <a14:shadowObscured xmlns:a14="http://schemas.microsoft.com/office/drawing/2010/main"/>
                      </a:ext>
                    </a:extLst>
                  </pic:spPr>
                </pic:pic>
              </a:graphicData>
            </a:graphic>
          </wp:inline>
        </w:drawing>
      </w:r>
    </w:p>
    <w:p w:rsidR="00F82AF4" w:rsidRDefault="00F82AF4" w:rsidP="00F82AF4">
      <w:pPr>
        <w:pStyle w:val="ListParagraph"/>
        <w:numPr>
          <w:ilvl w:val="0"/>
          <w:numId w:val="1"/>
        </w:numPr>
        <w:autoSpaceDE w:val="0"/>
        <w:autoSpaceDN w:val="0"/>
        <w:adjustRightInd w:val="0"/>
        <w:spacing w:after="0" w:line="240" w:lineRule="auto"/>
        <w:jc w:val="both"/>
        <w:rPr>
          <w:rFonts w:ascii="Times New Roman" w:eastAsiaTheme="minorHAnsi" w:hAnsi="Times New Roman" w:cs="Times New Roman"/>
          <w:sz w:val="20"/>
          <w:szCs w:val="20"/>
        </w:rPr>
      </w:pPr>
      <w:r w:rsidRPr="00F82AF4">
        <w:rPr>
          <w:rFonts w:ascii="Times New Roman" w:eastAsiaTheme="minorHAnsi" w:hAnsi="Times New Roman" w:cs="Times New Roman"/>
          <w:sz w:val="20"/>
          <w:szCs w:val="20"/>
        </w:rPr>
        <w:t xml:space="preserve">For increased transactions over base case, the cost of transmission tariffs also goes on increasing. </w:t>
      </w:r>
    </w:p>
    <w:p w:rsidR="00F82AF4" w:rsidRPr="00F82AF4" w:rsidRDefault="00F82AF4" w:rsidP="00F82AF4">
      <w:pPr>
        <w:pStyle w:val="ListParagraph"/>
        <w:numPr>
          <w:ilvl w:val="0"/>
          <w:numId w:val="1"/>
        </w:numPr>
        <w:autoSpaceDE w:val="0"/>
        <w:autoSpaceDN w:val="0"/>
        <w:adjustRightInd w:val="0"/>
        <w:spacing w:after="0" w:line="240" w:lineRule="auto"/>
        <w:jc w:val="both"/>
        <w:rPr>
          <w:rFonts w:ascii="Times New Roman" w:eastAsiaTheme="minorHAnsi" w:hAnsi="Times New Roman" w:cs="Times New Roman"/>
          <w:sz w:val="20"/>
          <w:szCs w:val="20"/>
        </w:rPr>
      </w:pPr>
      <w:r w:rsidRPr="00F82AF4">
        <w:rPr>
          <w:rFonts w:ascii="Times New Roman" w:eastAsiaTheme="minorHAnsi" w:hAnsi="Times New Roman" w:cs="Times New Roman"/>
          <w:sz w:val="20"/>
          <w:szCs w:val="20"/>
        </w:rPr>
        <w:t>This method is more suitable to allocate the transmission cost and generation sharing based on relative electrical distance. However it does not provide any information about generation maximum and minimum limits, merit order dispatch of generator. It presumes that the demand will be served by the nearest generator.</w:t>
      </w:r>
    </w:p>
    <w:p w:rsidR="00F82AF4" w:rsidRPr="0082579A" w:rsidRDefault="00F82AF4" w:rsidP="00F82AF4">
      <w:pPr>
        <w:autoSpaceDE w:val="0"/>
        <w:autoSpaceDN w:val="0"/>
        <w:adjustRightInd w:val="0"/>
        <w:spacing w:after="0" w:line="240" w:lineRule="auto"/>
        <w:jc w:val="both"/>
        <w:rPr>
          <w:rFonts w:ascii="Times New Roman" w:eastAsiaTheme="minorHAnsi" w:hAnsi="Times New Roman" w:cs="Times New Roman"/>
          <w:sz w:val="20"/>
          <w:szCs w:val="20"/>
        </w:rPr>
      </w:pPr>
      <w:r w:rsidRPr="0082579A">
        <w:rPr>
          <w:rFonts w:ascii="Times New Roman" w:eastAsiaTheme="minorHAnsi" w:hAnsi="Times New Roman" w:cs="Times New Roman"/>
          <w:sz w:val="20"/>
          <w:szCs w:val="20"/>
        </w:rPr>
        <w:t>At present the embedded costs of transmission</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transactions to be recovered by the MSETCL from</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users of transmission services are calculated in</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transmission Annual Revenue Requirement form,</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which is of fixed amount. This method assumes</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maximum and minimum amount of transmission cost</w:t>
      </w:r>
    </w:p>
    <w:p w:rsidR="00F82AF4" w:rsidRPr="0082579A" w:rsidRDefault="00F82AF4" w:rsidP="00F82AF4">
      <w:pPr>
        <w:autoSpaceDE w:val="0"/>
        <w:autoSpaceDN w:val="0"/>
        <w:adjustRightInd w:val="0"/>
        <w:spacing w:after="0" w:line="240" w:lineRule="auto"/>
        <w:rPr>
          <w:rFonts w:ascii="Times New Roman" w:eastAsiaTheme="minorHAnsi" w:hAnsi="Times New Roman" w:cs="Times New Roman"/>
          <w:sz w:val="20"/>
          <w:szCs w:val="20"/>
        </w:rPr>
      </w:pPr>
      <w:proofErr w:type="gramStart"/>
      <w:r w:rsidRPr="0082579A">
        <w:rPr>
          <w:rFonts w:ascii="Times New Roman" w:eastAsiaTheme="minorHAnsi" w:hAnsi="Times New Roman" w:cs="Times New Roman"/>
          <w:sz w:val="20"/>
          <w:szCs w:val="20"/>
        </w:rPr>
        <w:t>based</w:t>
      </w:r>
      <w:proofErr w:type="gramEnd"/>
      <w:r w:rsidRPr="0082579A">
        <w:rPr>
          <w:rFonts w:ascii="Times New Roman" w:eastAsiaTheme="minorHAnsi" w:hAnsi="Times New Roman" w:cs="Times New Roman"/>
          <w:sz w:val="20"/>
          <w:szCs w:val="20"/>
        </w:rPr>
        <w:t xml:space="preserve"> on location of consumers from generators.</w:t>
      </w:r>
      <w:r>
        <w:rPr>
          <w:rFonts w:ascii="Times New Roman" w:eastAsiaTheme="minorHAnsi" w:hAnsi="Times New Roman" w:cs="Times New Roman"/>
          <w:sz w:val="20"/>
          <w:szCs w:val="20"/>
        </w:rPr>
        <w:t xml:space="preserve"> </w:t>
      </w:r>
    </w:p>
    <w:p w:rsidR="0082579A" w:rsidRDefault="0082579A" w:rsidP="0082579A">
      <w:pPr>
        <w:autoSpaceDE w:val="0"/>
        <w:autoSpaceDN w:val="0"/>
        <w:adjustRightInd w:val="0"/>
        <w:spacing w:after="0" w:line="240" w:lineRule="auto"/>
        <w:jc w:val="center"/>
        <w:rPr>
          <w:rFonts w:ascii="Times New Roman" w:eastAsiaTheme="minorHAnsi" w:hAnsi="Times New Roman" w:cs="Times New Roman"/>
          <w:b/>
          <w:bCs/>
          <w:sz w:val="20"/>
          <w:szCs w:val="20"/>
        </w:rPr>
      </w:pPr>
    </w:p>
    <w:p w:rsidR="001E117C" w:rsidRDefault="001E117C" w:rsidP="00F82AF4">
      <w:pPr>
        <w:autoSpaceDE w:val="0"/>
        <w:autoSpaceDN w:val="0"/>
        <w:adjustRightInd w:val="0"/>
        <w:spacing w:after="0" w:line="240" w:lineRule="auto"/>
        <w:rPr>
          <w:rFonts w:ascii="Times New Roman" w:eastAsiaTheme="minorHAnsi" w:hAnsi="Times New Roman" w:cs="Times New Roman"/>
          <w:b/>
          <w:bCs/>
          <w:sz w:val="20"/>
          <w:szCs w:val="20"/>
        </w:rPr>
      </w:pPr>
    </w:p>
    <w:p w:rsidR="00F82AF4" w:rsidRDefault="001E117C" w:rsidP="001E117C">
      <w:pPr>
        <w:autoSpaceDE w:val="0"/>
        <w:autoSpaceDN w:val="0"/>
        <w:adjustRightInd w:val="0"/>
        <w:spacing w:after="0" w:line="240" w:lineRule="auto"/>
        <w:jc w:val="center"/>
        <w:rPr>
          <w:rFonts w:ascii="Times New Roman" w:eastAsiaTheme="minorHAnsi" w:hAnsi="Times New Roman" w:cs="Times New Roman"/>
          <w:b/>
          <w:bCs/>
          <w:sz w:val="20"/>
          <w:szCs w:val="20"/>
        </w:rPr>
      </w:pPr>
      <w:r w:rsidRPr="0082579A">
        <w:rPr>
          <w:rFonts w:ascii="Times New Roman" w:eastAsiaTheme="minorHAnsi" w:hAnsi="Times New Roman" w:cs="Times New Roman"/>
          <w:b/>
          <w:bCs/>
          <w:sz w:val="20"/>
          <w:szCs w:val="20"/>
        </w:rPr>
        <w:lastRenderedPageBreak/>
        <w:t>VI. CONCLUSION</w:t>
      </w:r>
    </w:p>
    <w:p w:rsidR="001E117C" w:rsidRPr="0082579A" w:rsidRDefault="001E117C" w:rsidP="001E117C">
      <w:pPr>
        <w:autoSpaceDE w:val="0"/>
        <w:autoSpaceDN w:val="0"/>
        <w:adjustRightInd w:val="0"/>
        <w:spacing w:after="0" w:line="240" w:lineRule="auto"/>
        <w:jc w:val="center"/>
        <w:rPr>
          <w:rFonts w:ascii="Times New Roman" w:eastAsiaTheme="minorHAnsi" w:hAnsi="Times New Roman" w:cs="Times New Roman"/>
          <w:b/>
          <w:bCs/>
          <w:sz w:val="20"/>
          <w:szCs w:val="20"/>
        </w:rPr>
      </w:pPr>
    </w:p>
    <w:p w:rsidR="00F82AF4" w:rsidRPr="0082579A" w:rsidRDefault="00F82AF4" w:rsidP="00F82AF4">
      <w:pPr>
        <w:autoSpaceDE w:val="0"/>
        <w:autoSpaceDN w:val="0"/>
        <w:adjustRightInd w:val="0"/>
        <w:spacing w:after="0" w:line="240" w:lineRule="auto"/>
        <w:jc w:val="both"/>
        <w:rPr>
          <w:rFonts w:ascii="Times New Roman" w:eastAsiaTheme="minorHAnsi" w:hAnsi="Times New Roman" w:cs="Times New Roman"/>
          <w:sz w:val="20"/>
          <w:szCs w:val="20"/>
        </w:rPr>
      </w:pPr>
      <w:r w:rsidRPr="0082579A">
        <w:rPr>
          <w:rFonts w:ascii="Times New Roman" w:eastAsiaTheme="minorHAnsi" w:hAnsi="Times New Roman" w:cs="Times New Roman"/>
          <w:sz w:val="20"/>
          <w:szCs w:val="20"/>
        </w:rPr>
        <w:t>This paper reviewed transmission pricing</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philosophy and widely used methods. This study also</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presented and implemented the relative electrical</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distance based allocation methodology of transmission</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tariff for a real 400 kV MSETCL system of</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Maharashtra. Besides method’s inherent advantages, it</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has fairly allocated power transactions based on</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relative electrical distance between injection node and</w:t>
      </w:r>
      <w:r>
        <w:rPr>
          <w:rFonts w:ascii="Times New Roman" w:eastAsiaTheme="minorHAnsi" w:hAnsi="Times New Roman" w:cs="Times New Roman"/>
          <w:sz w:val="20"/>
          <w:szCs w:val="20"/>
        </w:rPr>
        <w:t xml:space="preserve"> </w:t>
      </w:r>
      <w:proofErr w:type="spellStart"/>
      <w:r w:rsidRPr="0082579A">
        <w:rPr>
          <w:rFonts w:ascii="Times New Roman" w:eastAsiaTheme="minorHAnsi" w:hAnsi="Times New Roman" w:cs="Times New Roman"/>
          <w:sz w:val="20"/>
          <w:szCs w:val="20"/>
        </w:rPr>
        <w:t>drawal</w:t>
      </w:r>
      <w:proofErr w:type="spellEnd"/>
      <w:r w:rsidRPr="0082579A">
        <w:rPr>
          <w:rFonts w:ascii="Times New Roman" w:eastAsiaTheme="minorHAnsi" w:hAnsi="Times New Roman" w:cs="Times New Roman"/>
          <w:sz w:val="20"/>
          <w:szCs w:val="20"/>
        </w:rPr>
        <w:t xml:space="preserve"> node. The numerical results indicate that</w:t>
      </w:r>
      <w:r>
        <w:rPr>
          <w:rFonts w:ascii="Times New Roman" w:eastAsiaTheme="minorHAnsi" w:hAnsi="Times New Roman" w:cs="Times New Roman"/>
          <w:sz w:val="20"/>
          <w:szCs w:val="20"/>
        </w:rPr>
        <w:t xml:space="preserve"> </w:t>
      </w:r>
      <w:proofErr w:type="spellStart"/>
      <w:r w:rsidRPr="0082579A">
        <w:rPr>
          <w:rFonts w:ascii="Times New Roman" w:eastAsiaTheme="minorHAnsi" w:hAnsi="Times New Roman" w:cs="Times New Roman"/>
          <w:sz w:val="20"/>
          <w:szCs w:val="20"/>
        </w:rPr>
        <w:t>drawal</w:t>
      </w:r>
      <w:proofErr w:type="spellEnd"/>
      <w:r w:rsidRPr="0082579A">
        <w:rPr>
          <w:rFonts w:ascii="Times New Roman" w:eastAsiaTheme="minorHAnsi" w:hAnsi="Times New Roman" w:cs="Times New Roman"/>
          <w:sz w:val="20"/>
          <w:szCs w:val="20"/>
        </w:rPr>
        <w:t xml:space="preserve"> node (Buyer) is served by nearest injection</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node (Seller). The proposed methodology can be</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useful to ensure the economic advantages, system</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security and reliability for the transmission companies</w:t>
      </w:r>
      <w:r>
        <w:rPr>
          <w:rFonts w:ascii="Times New Roman" w:eastAsiaTheme="minorHAnsi" w:hAnsi="Times New Roman" w:cs="Times New Roman"/>
          <w:sz w:val="20"/>
          <w:szCs w:val="20"/>
        </w:rPr>
        <w:t xml:space="preserve"> </w:t>
      </w:r>
      <w:r w:rsidRPr="0082579A">
        <w:rPr>
          <w:rFonts w:ascii="Times New Roman" w:eastAsiaTheme="minorHAnsi" w:hAnsi="Times New Roman" w:cs="Times New Roman"/>
          <w:sz w:val="20"/>
          <w:szCs w:val="20"/>
        </w:rPr>
        <w:t>and help in achieving transmission tariff objective.</w:t>
      </w:r>
    </w:p>
    <w:p w:rsidR="0082579A" w:rsidRDefault="0082579A" w:rsidP="0082579A">
      <w:pPr>
        <w:autoSpaceDE w:val="0"/>
        <w:autoSpaceDN w:val="0"/>
        <w:adjustRightInd w:val="0"/>
        <w:spacing w:after="0" w:line="240" w:lineRule="auto"/>
        <w:jc w:val="center"/>
        <w:rPr>
          <w:rFonts w:ascii="Times New Roman" w:eastAsiaTheme="minorHAnsi" w:hAnsi="Times New Roman" w:cs="Times New Roman"/>
          <w:b/>
          <w:bCs/>
          <w:sz w:val="20"/>
          <w:szCs w:val="20"/>
        </w:rPr>
      </w:pPr>
    </w:p>
    <w:p w:rsidR="0082579A" w:rsidRPr="0082579A" w:rsidRDefault="0082579A" w:rsidP="0082579A">
      <w:pPr>
        <w:autoSpaceDE w:val="0"/>
        <w:autoSpaceDN w:val="0"/>
        <w:adjustRightInd w:val="0"/>
        <w:spacing w:after="0" w:line="240" w:lineRule="auto"/>
        <w:jc w:val="center"/>
        <w:rPr>
          <w:rFonts w:ascii="Times New Roman" w:eastAsiaTheme="minorHAnsi" w:hAnsi="Times New Roman" w:cs="Times New Roman"/>
          <w:b/>
          <w:bCs/>
          <w:sz w:val="20"/>
          <w:szCs w:val="20"/>
        </w:rPr>
      </w:pPr>
      <w:r w:rsidRPr="0082579A">
        <w:rPr>
          <w:rFonts w:ascii="Times New Roman" w:eastAsiaTheme="minorHAnsi" w:hAnsi="Times New Roman" w:cs="Times New Roman"/>
          <w:b/>
          <w:bCs/>
          <w:sz w:val="20"/>
          <w:szCs w:val="20"/>
        </w:rPr>
        <w:t>Table 3: A 400 kV MSETCL system: Added power</w:t>
      </w:r>
    </w:p>
    <w:p w:rsidR="0082579A" w:rsidRDefault="0082579A" w:rsidP="0082579A">
      <w:pPr>
        <w:autoSpaceDE w:val="0"/>
        <w:autoSpaceDN w:val="0"/>
        <w:adjustRightInd w:val="0"/>
        <w:spacing w:after="0" w:line="240" w:lineRule="auto"/>
        <w:jc w:val="center"/>
        <w:rPr>
          <w:rFonts w:ascii="Times New Roman" w:eastAsiaTheme="minorHAnsi" w:hAnsi="Times New Roman" w:cs="Times New Roman"/>
          <w:b/>
          <w:bCs/>
          <w:sz w:val="20"/>
          <w:szCs w:val="20"/>
        </w:rPr>
      </w:pPr>
      <w:r w:rsidRPr="0082579A">
        <w:rPr>
          <w:rFonts w:ascii="Times New Roman" w:eastAsiaTheme="minorHAnsi" w:hAnsi="Times New Roman" w:cs="Times New Roman"/>
          <w:b/>
          <w:bCs/>
          <w:sz w:val="20"/>
          <w:szCs w:val="20"/>
        </w:rPr>
        <w:t>Transaction</w:t>
      </w:r>
    </w:p>
    <w:p w:rsidR="0082579A" w:rsidRDefault="0082579A" w:rsidP="0082579A">
      <w:pPr>
        <w:autoSpaceDE w:val="0"/>
        <w:autoSpaceDN w:val="0"/>
        <w:adjustRightInd w:val="0"/>
        <w:spacing w:after="0" w:line="240" w:lineRule="auto"/>
        <w:jc w:val="center"/>
        <w:rPr>
          <w:rFonts w:ascii="Times New Roman" w:hAnsi="Times New Roman" w:cs="Times New Roman"/>
          <w:sz w:val="20"/>
          <w:szCs w:val="20"/>
        </w:rPr>
      </w:pPr>
      <w:r>
        <w:rPr>
          <w:noProof/>
          <w:lang w:bidi="mr-IN"/>
        </w:rPr>
        <w:drawing>
          <wp:inline distT="0" distB="0" distL="0" distR="0" wp14:anchorId="49BC9795" wp14:editId="630FFBDB">
            <wp:extent cx="2486025" cy="4550692"/>
            <wp:effectExtent l="0" t="0" r="0" b="254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2079" t="21558" r="37023" b="10399"/>
                    <a:stretch/>
                  </pic:blipFill>
                  <pic:spPr bwMode="auto">
                    <a:xfrm>
                      <a:off x="0" y="0"/>
                      <a:ext cx="2496448" cy="4569772"/>
                    </a:xfrm>
                    <a:prstGeom prst="rect">
                      <a:avLst/>
                    </a:prstGeom>
                    <a:ln>
                      <a:noFill/>
                    </a:ln>
                    <a:extLst>
                      <a:ext uri="{53640926-AAD7-44D8-BBD7-CCE9431645EC}">
                        <a14:shadowObscured xmlns:a14="http://schemas.microsoft.com/office/drawing/2010/main"/>
                      </a:ext>
                    </a:extLst>
                  </pic:spPr>
                </pic:pic>
              </a:graphicData>
            </a:graphic>
          </wp:inline>
        </w:drawing>
      </w:r>
    </w:p>
    <w:p w:rsidR="00F82AF4" w:rsidRDefault="00F82AF4" w:rsidP="0082579A">
      <w:pPr>
        <w:autoSpaceDE w:val="0"/>
        <w:autoSpaceDN w:val="0"/>
        <w:adjustRightInd w:val="0"/>
        <w:spacing w:after="0" w:line="240" w:lineRule="auto"/>
        <w:rPr>
          <w:rFonts w:ascii="Times New Roman" w:eastAsiaTheme="minorHAnsi" w:hAnsi="Times New Roman" w:cs="Times New Roman"/>
          <w:b/>
          <w:bCs/>
          <w:sz w:val="20"/>
          <w:szCs w:val="20"/>
        </w:rPr>
      </w:pPr>
    </w:p>
    <w:p w:rsidR="0082579A" w:rsidRPr="0082579A" w:rsidRDefault="00CD6F53" w:rsidP="00CD6F53">
      <w:pPr>
        <w:autoSpaceDE w:val="0"/>
        <w:autoSpaceDN w:val="0"/>
        <w:adjustRightInd w:val="0"/>
        <w:spacing w:after="0" w:line="240" w:lineRule="auto"/>
        <w:jc w:val="center"/>
        <w:rPr>
          <w:rFonts w:ascii="Times New Roman" w:eastAsiaTheme="minorHAnsi" w:hAnsi="Times New Roman" w:cs="Times New Roman"/>
          <w:b/>
          <w:bCs/>
          <w:sz w:val="20"/>
          <w:szCs w:val="20"/>
        </w:rPr>
      </w:pPr>
      <w:r w:rsidRPr="0082579A">
        <w:rPr>
          <w:rFonts w:ascii="Times New Roman" w:eastAsiaTheme="minorHAnsi" w:hAnsi="Times New Roman" w:cs="Times New Roman"/>
          <w:b/>
          <w:bCs/>
          <w:sz w:val="20"/>
          <w:szCs w:val="20"/>
        </w:rPr>
        <w:t>REFERENCES</w:t>
      </w:r>
    </w:p>
    <w:p w:rsidR="00CD6F53" w:rsidRDefault="00CD6F53" w:rsidP="00F82AF4">
      <w:pPr>
        <w:autoSpaceDE w:val="0"/>
        <w:autoSpaceDN w:val="0"/>
        <w:adjustRightInd w:val="0"/>
        <w:spacing w:after="0" w:line="240" w:lineRule="auto"/>
        <w:jc w:val="both"/>
        <w:rPr>
          <w:rFonts w:ascii="Times New Roman" w:eastAsiaTheme="minorHAnsi" w:hAnsi="Times New Roman" w:cs="Times New Roman"/>
          <w:sz w:val="20"/>
          <w:szCs w:val="20"/>
        </w:rPr>
      </w:pPr>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r w:rsidRPr="0082579A">
        <w:rPr>
          <w:rFonts w:ascii="Times New Roman" w:eastAsiaTheme="minorHAnsi" w:hAnsi="Times New Roman" w:cs="Times New Roman"/>
          <w:sz w:val="20"/>
          <w:szCs w:val="20"/>
        </w:rPr>
        <w:t xml:space="preserve">[1] </w:t>
      </w:r>
      <w:r w:rsidR="00CD6F53">
        <w:rPr>
          <w:rFonts w:ascii="Times New Roman" w:eastAsiaTheme="minorHAnsi" w:hAnsi="Times New Roman" w:cs="Times New Roman"/>
          <w:sz w:val="20"/>
          <w:szCs w:val="20"/>
        </w:rPr>
        <w:t xml:space="preserve"> </w:t>
      </w:r>
      <w:bookmarkStart w:id="0" w:name="_GoBack"/>
      <w:bookmarkEnd w:id="0"/>
      <w:r w:rsidRPr="00CD6F53">
        <w:rPr>
          <w:rFonts w:ascii="Times New Roman" w:eastAsiaTheme="minorHAnsi" w:hAnsi="Times New Roman" w:cs="Times New Roman"/>
          <w:i/>
          <w:iCs/>
          <w:sz w:val="18"/>
          <w:szCs w:val="18"/>
        </w:rPr>
        <w:t xml:space="preserve">M. </w:t>
      </w:r>
      <w:proofErr w:type="spellStart"/>
      <w:r w:rsidRPr="00CD6F53">
        <w:rPr>
          <w:rFonts w:ascii="Times New Roman" w:eastAsiaTheme="minorHAnsi" w:hAnsi="Times New Roman" w:cs="Times New Roman"/>
          <w:i/>
          <w:iCs/>
          <w:sz w:val="18"/>
          <w:szCs w:val="18"/>
        </w:rPr>
        <w:t>Murali</w:t>
      </w:r>
      <w:proofErr w:type="spellEnd"/>
      <w:r w:rsidRPr="00CD6F53">
        <w:rPr>
          <w:rFonts w:ascii="Times New Roman" w:eastAsiaTheme="minorHAnsi" w:hAnsi="Times New Roman" w:cs="Times New Roman"/>
          <w:i/>
          <w:iCs/>
          <w:sz w:val="18"/>
          <w:szCs w:val="18"/>
        </w:rPr>
        <w:t xml:space="preserve">, M. S. </w:t>
      </w:r>
      <w:proofErr w:type="spellStart"/>
      <w:r w:rsidRPr="00CD6F53">
        <w:rPr>
          <w:rFonts w:ascii="Times New Roman" w:eastAsiaTheme="minorHAnsi" w:hAnsi="Times New Roman" w:cs="Times New Roman"/>
          <w:i/>
          <w:iCs/>
          <w:sz w:val="18"/>
          <w:szCs w:val="18"/>
        </w:rPr>
        <w:t>Kumari</w:t>
      </w:r>
      <w:proofErr w:type="spellEnd"/>
      <w:r w:rsidRPr="00CD6F53">
        <w:rPr>
          <w:rFonts w:ascii="Times New Roman" w:eastAsiaTheme="minorHAnsi" w:hAnsi="Times New Roman" w:cs="Times New Roman"/>
          <w:i/>
          <w:iCs/>
          <w:sz w:val="18"/>
          <w:szCs w:val="18"/>
        </w:rPr>
        <w:t xml:space="preserve"> &amp; M. </w:t>
      </w:r>
      <w:proofErr w:type="spellStart"/>
      <w:r w:rsidRPr="00CD6F53">
        <w:rPr>
          <w:rFonts w:ascii="Times New Roman" w:eastAsiaTheme="minorHAnsi" w:hAnsi="Times New Roman" w:cs="Times New Roman"/>
          <w:i/>
          <w:iCs/>
          <w:sz w:val="18"/>
          <w:szCs w:val="18"/>
        </w:rPr>
        <w:t>Sydulu</w:t>
      </w:r>
      <w:proofErr w:type="spellEnd"/>
      <w:r w:rsidRPr="00CD6F53">
        <w:rPr>
          <w:rFonts w:ascii="Times New Roman" w:eastAsiaTheme="minorHAnsi" w:hAnsi="Times New Roman" w:cs="Times New Roman"/>
          <w:i/>
          <w:iCs/>
          <w:sz w:val="18"/>
          <w:szCs w:val="18"/>
        </w:rPr>
        <w:t xml:space="preserve">,“A </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comparison of</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fixed cost based transmission pricing methods”, Journal of</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electrical and electronic engineering, Scientific and</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Academic Publishing Vol. 1, Issue 1, 2011, pp. 33-41.</w:t>
      </w:r>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r w:rsidRPr="00CD6F53">
        <w:rPr>
          <w:rFonts w:ascii="Times New Roman" w:eastAsiaTheme="minorHAnsi" w:hAnsi="Times New Roman" w:cs="Times New Roman"/>
          <w:i/>
          <w:iCs/>
          <w:sz w:val="18"/>
          <w:szCs w:val="18"/>
        </w:rPr>
        <w:lastRenderedPageBreak/>
        <w:t xml:space="preserve">[2] R. </w:t>
      </w:r>
      <w:proofErr w:type="spellStart"/>
      <w:r w:rsidRPr="00CD6F53">
        <w:rPr>
          <w:rFonts w:ascii="Times New Roman" w:eastAsiaTheme="minorHAnsi" w:hAnsi="Times New Roman" w:cs="Times New Roman"/>
          <w:i/>
          <w:iCs/>
          <w:sz w:val="18"/>
          <w:szCs w:val="18"/>
        </w:rPr>
        <w:t>Abhyankar</w:t>
      </w:r>
      <w:proofErr w:type="spellEnd"/>
      <w:r w:rsidRPr="00CD6F53">
        <w:rPr>
          <w:rFonts w:ascii="Times New Roman" w:eastAsiaTheme="minorHAnsi" w:hAnsi="Times New Roman" w:cs="Times New Roman"/>
          <w:i/>
          <w:iCs/>
          <w:sz w:val="18"/>
          <w:szCs w:val="18"/>
        </w:rPr>
        <w:t xml:space="preserve">, S. A. </w:t>
      </w:r>
      <w:proofErr w:type="spellStart"/>
      <w:r w:rsidRPr="00CD6F53">
        <w:rPr>
          <w:rFonts w:ascii="Times New Roman" w:eastAsiaTheme="minorHAnsi" w:hAnsi="Times New Roman" w:cs="Times New Roman"/>
          <w:i/>
          <w:iCs/>
          <w:sz w:val="18"/>
          <w:szCs w:val="18"/>
        </w:rPr>
        <w:t>Soman</w:t>
      </w:r>
      <w:proofErr w:type="spellEnd"/>
      <w:r w:rsidRPr="00CD6F53">
        <w:rPr>
          <w:rFonts w:ascii="Times New Roman" w:eastAsiaTheme="minorHAnsi" w:hAnsi="Times New Roman" w:cs="Times New Roman"/>
          <w:i/>
          <w:iCs/>
          <w:sz w:val="18"/>
          <w:szCs w:val="18"/>
        </w:rPr>
        <w:t xml:space="preserve">, S. A. </w:t>
      </w:r>
      <w:proofErr w:type="spellStart"/>
      <w:r w:rsidRPr="00CD6F53">
        <w:rPr>
          <w:rFonts w:ascii="Times New Roman" w:eastAsiaTheme="minorHAnsi" w:hAnsi="Times New Roman" w:cs="Times New Roman"/>
          <w:i/>
          <w:iCs/>
          <w:sz w:val="18"/>
          <w:szCs w:val="18"/>
        </w:rPr>
        <w:t>Khaparde</w:t>
      </w:r>
      <w:proofErr w:type="spellEnd"/>
      <w:r w:rsidRPr="00CD6F53">
        <w:rPr>
          <w:rFonts w:ascii="Times New Roman" w:eastAsiaTheme="minorHAnsi" w:hAnsi="Times New Roman" w:cs="Times New Roman"/>
          <w:i/>
          <w:iCs/>
          <w:sz w:val="18"/>
          <w:szCs w:val="18"/>
        </w:rPr>
        <w:t>,</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“Optimization approach to real power tracing: an application</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to transmission fixed cost a</w:t>
      </w:r>
      <w:r w:rsidR="00F82AF4" w:rsidRPr="00CD6F53">
        <w:rPr>
          <w:rFonts w:ascii="Times New Roman" w:eastAsiaTheme="minorHAnsi" w:hAnsi="Times New Roman" w:cs="Times New Roman"/>
          <w:i/>
          <w:iCs/>
          <w:sz w:val="18"/>
          <w:szCs w:val="18"/>
        </w:rPr>
        <w:t xml:space="preserve">llocation”, IEEE Trans. on Power </w:t>
      </w:r>
      <w:r w:rsidRPr="00CD6F53">
        <w:rPr>
          <w:rFonts w:ascii="Times New Roman" w:eastAsiaTheme="minorHAnsi" w:hAnsi="Times New Roman" w:cs="Times New Roman"/>
          <w:i/>
          <w:iCs/>
          <w:sz w:val="18"/>
          <w:szCs w:val="18"/>
        </w:rPr>
        <w:t>Systems, Vol. 21, Issue 3, 2006, pp. 1350-1361.</w:t>
      </w:r>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proofErr w:type="gramStart"/>
      <w:r w:rsidRPr="00CD6F53">
        <w:rPr>
          <w:rFonts w:ascii="Times New Roman" w:eastAsiaTheme="minorHAnsi" w:hAnsi="Times New Roman" w:cs="Times New Roman"/>
          <w:i/>
          <w:iCs/>
          <w:sz w:val="18"/>
          <w:szCs w:val="18"/>
        </w:rPr>
        <w:t xml:space="preserve">[3] O. Pop, M. </w:t>
      </w:r>
      <w:proofErr w:type="spellStart"/>
      <w:r w:rsidRPr="00CD6F53">
        <w:rPr>
          <w:rFonts w:ascii="Times New Roman" w:eastAsiaTheme="minorHAnsi" w:hAnsi="Times New Roman" w:cs="Times New Roman"/>
          <w:i/>
          <w:iCs/>
          <w:sz w:val="18"/>
          <w:szCs w:val="18"/>
        </w:rPr>
        <w:t>Nemeş</w:t>
      </w:r>
      <w:proofErr w:type="spellEnd"/>
      <w:r w:rsidRPr="00CD6F53">
        <w:rPr>
          <w:rFonts w:ascii="Times New Roman" w:eastAsiaTheme="minorHAnsi" w:hAnsi="Times New Roman" w:cs="Times New Roman"/>
          <w:i/>
          <w:iCs/>
          <w:sz w:val="18"/>
          <w:szCs w:val="18"/>
        </w:rPr>
        <w:t>, “Power transmission allocation with</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network matrices”, 7th International Power Systems</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 xml:space="preserve">Conference, </w:t>
      </w:r>
      <w:proofErr w:type="spellStart"/>
      <w:r w:rsidRPr="00CD6F53">
        <w:rPr>
          <w:rFonts w:ascii="Times New Roman" w:eastAsiaTheme="minorHAnsi" w:hAnsi="Times New Roman" w:cs="Times New Roman"/>
          <w:i/>
          <w:iCs/>
          <w:sz w:val="18"/>
          <w:szCs w:val="18"/>
        </w:rPr>
        <w:t>Timişoara</w:t>
      </w:r>
      <w:proofErr w:type="spellEnd"/>
      <w:r w:rsidRPr="00CD6F53">
        <w:rPr>
          <w:rFonts w:ascii="Times New Roman" w:eastAsiaTheme="minorHAnsi" w:hAnsi="Times New Roman" w:cs="Times New Roman"/>
          <w:i/>
          <w:iCs/>
          <w:sz w:val="18"/>
          <w:szCs w:val="18"/>
        </w:rPr>
        <w:t>, Romania, 2007, pp. 527-534.</w:t>
      </w:r>
      <w:proofErr w:type="gramEnd"/>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r w:rsidRPr="00CD6F53">
        <w:rPr>
          <w:rFonts w:ascii="Times New Roman" w:eastAsiaTheme="minorHAnsi" w:hAnsi="Times New Roman" w:cs="Times New Roman"/>
          <w:i/>
          <w:iCs/>
          <w:sz w:val="18"/>
          <w:szCs w:val="18"/>
        </w:rPr>
        <w:t>[4] T. Krause, “Eva</w:t>
      </w:r>
      <w:r w:rsidR="00F82AF4" w:rsidRPr="00CD6F53">
        <w:rPr>
          <w:rFonts w:ascii="Times New Roman" w:eastAsiaTheme="minorHAnsi" w:hAnsi="Times New Roman" w:cs="Times New Roman"/>
          <w:i/>
          <w:iCs/>
          <w:sz w:val="18"/>
          <w:szCs w:val="18"/>
        </w:rPr>
        <w:t xml:space="preserve">luation of transmission pricing </w:t>
      </w:r>
      <w:r w:rsidRPr="00CD6F53">
        <w:rPr>
          <w:rFonts w:ascii="Times New Roman" w:eastAsiaTheme="minorHAnsi" w:hAnsi="Times New Roman" w:cs="Times New Roman"/>
          <w:i/>
          <w:iCs/>
          <w:sz w:val="18"/>
          <w:szCs w:val="18"/>
        </w:rPr>
        <w:t>methods</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for liberalized markets: A literature survey”, Internal report</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from ETH Zurich, 2003, pp. 1-24.</w:t>
      </w:r>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proofErr w:type="gramStart"/>
      <w:r w:rsidRPr="00CD6F53">
        <w:rPr>
          <w:rFonts w:ascii="Times New Roman" w:eastAsiaTheme="minorHAnsi" w:hAnsi="Times New Roman" w:cs="Times New Roman"/>
          <w:i/>
          <w:iCs/>
          <w:sz w:val="18"/>
          <w:szCs w:val="18"/>
        </w:rPr>
        <w:t xml:space="preserve">[5] S. </w:t>
      </w:r>
      <w:proofErr w:type="spellStart"/>
      <w:r w:rsidRPr="00CD6F53">
        <w:rPr>
          <w:rFonts w:ascii="Times New Roman" w:eastAsiaTheme="minorHAnsi" w:hAnsi="Times New Roman" w:cs="Times New Roman"/>
          <w:i/>
          <w:iCs/>
          <w:sz w:val="18"/>
          <w:szCs w:val="18"/>
        </w:rPr>
        <w:t>Matetic</w:t>
      </w:r>
      <w:proofErr w:type="spellEnd"/>
      <w:r w:rsidRPr="00CD6F53">
        <w:rPr>
          <w:rFonts w:ascii="Times New Roman" w:eastAsiaTheme="minorHAnsi" w:hAnsi="Times New Roman" w:cs="Times New Roman"/>
          <w:i/>
          <w:iCs/>
          <w:sz w:val="18"/>
          <w:szCs w:val="18"/>
        </w:rPr>
        <w:t>, “Intelligent trading agent for power trading</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 xml:space="preserve">through tariff market”, M. </w:t>
      </w:r>
      <w:proofErr w:type="spellStart"/>
      <w:r w:rsidRPr="00CD6F53">
        <w:rPr>
          <w:rFonts w:ascii="Times New Roman" w:eastAsiaTheme="minorHAnsi" w:hAnsi="Times New Roman" w:cs="Times New Roman"/>
          <w:i/>
          <w:iCs/>
          <w:sz w:val="18"/>
          <w:szCs w:val="18"/>
        </w:rPr>
        <w:t>Sc</w:t>
      </w:r>
      <w:proofErr w:type="spellEnd"/>
      <w:r w:rsidRPr="00CD6F53">
        <w:rPr>
          <w:rFonts w:ascii="Times New Roman" w:eastAsiaTheme="minorHAnsi" w:hAnsi="Times New Roman" w:cs="Times New Roman"/>
          <w:i/>
          <w:iCs/>
          <w:sz w:val="18"/>
          <w:szCs w:val="18"/>
        </w:rPr>
        <w:t xml:space="preserve"> Thesis, University of Zagreb,</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2013, pp. 19-22.</w:t>
      </w:r>
      <w:proofErr w:type="gramEnd"/>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proofErr w:type="gramStart"/>
      <w:r w:rsidRPr="00CD6F53">
        <w:rPr>
          <w:rFonts w:ascii="Times New Roman" w:eastAsiaTheme="minorHAnsi" w:hAnsi="Times New Roman" w:cs="Times New Roman"/>
          <w:i/>
          <w:iCs/>
          <w:sz w:val="18"/>
          <w:szCs w:val="18"/>
        </w:rPr>
        <w:t xml:space="preserve">[6] L. </w:t>
      </w:r>
      <w:proofErr w:type="spellStart"/>
      <w:r w:rsidRPr="00CD6F53">
        <w:rPr>
          <w:rFonts w:ascii="Times New Roman" w:eastAsiaTheme="minorHAnsi" w:hAnsi="Times New Roman" w:cs="Times New Roman"/>
          <w:i/>
          <w:iCs/>
          <w:sz w:val="18"/>
          <w:szCs w:val="18"/>
        </w:rPr>
        <w:t>Similia</w:t>
      </w:r>
      <w:proofErr w:type="spellEnd"/>
      <w:r w:rsidRPr="00CD6F53">
        <w:rPr>
          <w:rFonts w:ascii="Times New Roman" w:eastAsiaTheme="minorHAnsi" w:hAnsi="Times New Roman" w:cs="Times New Roman"/>
          <w:i/>
          <w:iCs/>
          <w:sz w:val="18"/>
          <w:szCs w:val="18"/>
        </w:rPr>
        <w:t xml:space="preserve">, G. </w:t>
      </w:r>
      <w:proofErr w:type="spellStart"/>
      <w:r w:rsidRPr="00CD6F53">
        <w:rPr>
          <w:rFonts w:ascii="Times New Roman" w:eastAsiaTheme="minorHAnsi" w:hAnsi="Times New Roman" w:cs="Times New Roman"/>
          <w:i/>
          <w:iCs/>
          <w:sz w:val="18"/>
          <w:szCs w:val="18"/>
        </w:rPr>
        <w:t>Koreneff</w:t>
      </w:r>
      <w:proofErr w:type="spellEnd"/>
      <w:r w:rsidRPr="00CD6F53">
        <w:rPr>
          <w:rFonts w:ascii="Times New Roman" w:eastAsiaTheme="minorHAnsi" w:hAnsi="Times New Roman" w:cs="Times New Roman"/>
          <w:i/>
          <w:iCs/>
          <w:sz w:val="18"/>
          <w:szCs w:val="18"/>
        </w:rPr>
        <w:t xml:space="preserve"> &amp; V. Kekkonen, “Network tariff</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structures in smart grid environment”, VTT technical report,</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Finland, 2011.</w:t>
      </w:r>
      <w:proofErr w:type="gramEnd"/>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r w:rsidRPr="00CD6F53">
        <w:rPr>
          <w:rFonts w:ascii="Times New Roman" w:eastAsiaTheme="minorHAnsi" w:hAnsi="Times New Roman" w:cs="Times New Roman"/>
          <w:i/>
          <w:iCs/>
          <w:sz w:val="18"/>
          <w:szCs w:val="18"/>
        </w:rPr>
        <w:t xml:space="preserve">[7] A. T. </w:t>
      </w:r>
      <w:proofErr w:type="spellStart"/>
      <w:r w:rsidRPr="00CD6F53">
        <w:rPr>
          <w:rFonts w:ascii="Times New Roman" w:eastAsiaTheme="minorHAnsi" w:hAnsi="Times New Roman" w:cs="Times New Roman"/>
          <w:i/>
          <w:iCs/>
          <w:sz w:val="18"/>
          <w:szCs w:val="18"/>
        </w:rPr>
        <w:t>Haral</w:t>
      </w:r>
      <w:proofErr w:type="spellEnd"/>
      <w:r w:rsidRPr="00CD6F53">
        <w:rPr>
          <w:rFonts w:ascii="Times New Roman" w:eastAsiaTheme="minorHAnsi" w:hAnsi="Times New Roman" w:cs="Times New Roman"/>
          <w:i/>
          <w:iCs/>
          <w:sz w:val="18"/>
          <w:szCs w:val="18"/>
        </w:rPr>
        <w:t xml:space="preserve"> &amp; M. F. </w:t>
      </w:r>
      <w:proofErr w:type="spellStart"/>
      <w:r w:rsidRPr="00CD6F53">
        <w:rPr>
          <w:rFonts w:ascii="Times New Roman" w:eastAsiaTheme="minorHAnsi" w:hAnsi="Times New Roman" w:cs="Times New Roman"/>
          <w:i/>
          <w:iCs/>
          <w:sz w:val="18"/>
          <w:szCs w:val="18"/>
        </w:rPr>
        <w:t>Aslam</w:t>
      </w:r>
      <w:proofErr w:type="spellEnd"/>
      <w:r w:rsidRPr="00CD6F53">
        <w:rPr>
          <w:rFonts w:ascii="Times New Roman" w:eastAsiaTheme="minorHAnsi" w:hAnsi="Times New Roman" w:cs="Times New Roman"/>
          <w:i/>
          <w:iCs/>
          <w:sz w:val="18"/>
          <w:szCs w:val="18"/>
        </w:rPr>
        <w:t>, “Analysis of spot</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prices</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Arrangements in deregulated electricity”, International</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Conference on Electrical Engineering, ICEE’07, 1, 2007, pp.</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1-6.</w:t>
      </w:r>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r w:rsidRPr="00CD6F53">
        <w:rPr>
          <w:rFonts w:ascii="Times New Roman" w:eastAsiaTheme="minorHAnsi" w:hAnsi="Times New Roman" w:cs="Times New Roman"/>
          <w:i/>
          <w:iCs/>
          <w:sz w:val="18"/>
          <w:szCs w:val="18"/>
        </w:rPr>
        <w:t xml:space="preserve">[8] A. K. Singh, C. Singh, S. Kumar, &amp; Y. R </w:t>
      </w:r>
      <w:proofErr w:type="spellStart"/>
      <w:r w:rsidRPr="00CD6F53">
        <w:rPr>
          <w:rFonts w:ascii="Times New Roman" w:eastAsiaTheme="minorHAnsi" w:hAnsi="Times New Roman" w:cs="Times New Roman"/>
          <w:i/>
          <w:iCs/>
          <w:sz w:val="18"/>
          <w:szCs w:val="18"/>
        </w:rPr>
        <w:t>Sood</w:t>
      </w:r>
      <w:proofErr w:type="spellEnd"/>
      <w:r w:rsidRPr="00CD6F53">
        <w:rPr>
          <w:rFonts w:ascii="Times New Roman" w:eastAsiaTheme="minorHAnsi" w:hAnsi="Times New Roman" w:cs="Times New Roman"/>
          <w:i/>
          <w:iCs/>
          <w:sz w:val="18"/>
          <w:szCs w:val="18"/>
        </w:rPr>
        <w:t>,</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“Electricity pricing in deregulated power sector”,</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International Journal of Advanced Research in Electrical</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Electronic and Instrumentation Engineering, vol. 3, Issue 5,</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2014.</w:t>
      </w:r>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r w:rsidRPr="00CD6F53">
        <w:rPr>
          <w:rFonts w:ascii="Times New Roman" w:eastAsiaTheme="minorHAnsi" w:hAnsi="Times New Roman" w:cs="Times New Roman"/>
          <w:i/>
          <w:iCs/>
          <w:sz w:val="18"/>
          <w:szCs w:val="18"/>
        </w:rPr>
        <w:t xml:space="preserve">[9] M. </w:t>
      </w:r>
      <w:proofErr w:type="spellStart"/>
      <w:r w:rsidRPr="00CD6F53">
        <w:rPr>
          <w:rFonts w:ascii="Times New Roman" w:eastAsiaTheme="minorHAnsi" w:hAnsi="Times New Roman" w:cs="Times New Roman"/>
          <w:i/>
          <w:iCs/>
          <w:sz w:val="18"/>
          <w:szCs w:val="18"/>
        </w:rPr>
        <w:t>Shalini</w:t>
      </w:r>
      <w:proofErr w:type="spellEnd"/>
      <w:r w:rsidRPr="00CD6F53">
        <w:rPr>
          <w:rFonts w:ascii="Times New Roman" w:eastAsiaTheme="minorHAnsi" w:hAnsi="Times New Roman" w:cs="Times New Roman"/>
          <w:i/>
          <w:iCs/>
          <w:sz w:val="18"/>
          <w:szCs w:val="18"/>
        </w:rPr>
        <w:t xml:space="preserve">, &amp; K. V. Kishore, “Comparison </w:t>
      </w:r>
      <w:proofErr w:type="gramStart"/>
      <w:r w:rsidRPr="00CD6F53">
        <w:rPr>
          <w:rFonts w:ascii="Times New Roman" w:eastAsiaTheme="minorHAnsi" w:hAnsi="Times New Roman" w:cs="Times New Roman"/>
          <w:i/>
          <w:iCs/>
          <w:sz w:val="18"/>
          <w:szCs w:val="18"/>
        </w:rPr>
        <w:t xml:space="preserve">of </w:t>
      </w:r>
      <w:r w:rsidR="00F82AF4" w:rsidRPr="00CD6F53">
        <w:rPr>
          <w:rFonts w:ascii="Times New Roman" w:eastAsiaTheme="minorHAnsi" w:hAnsi="Times New Roman" w:cs="Times New Roman"/>
          <w:i/>
          <w:iCs/>
          <w:sz w:val="18"/>
          <w:szCs w:val="18"/>
        </w:rPr>
        <w:t xml:space="preserve"> </w:t>
      </w:r>
      <w:proofErr w:type="spellStart"/>
      <w:r w:rsidRPr="00CD6F53">
        <w:rPr>
          <w:rFonts w:ascii="Times New Roman" w:eastAsiaTheme="minorHAnsi" w:hAnsi="Times New Roman" w:cs="Times New Roman"/>
          <w:i/>
          <w:iCs/>
          <w:sz w:val="18"/>
          <w:szCs w:val="18"/>
        </w:rPr>
        <w:t>mbedded</w:t>
      </w:r>
      <w:proofErr w:type="spellEnd"/>
      <w:proofErr w:type="gramEnd"/>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type transmission cost allocation methods”, International</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Journal of Scientific Engineering and Technology Research,</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vol. 3, Issue. 37, 2014, pp. 7526-7529.</w:t>
      </w:r>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r w:rsidRPr="00CD6F53">
        <w:rPr>
          <w:rFonts w:ascii="Times New Roman" w:eastAsiaTheme="minorHAnsi" w:hAnsi="Times New Roman" w:cs="Times New Roman"/>
          <w:i/>
          <w:iCs/>
          <w:sz w:val="18"/>
          <w:szCs w:val="18"/>
        </w:rPr>
        <w:t xml:space="preserve">[10] D. </w:t>
      </w:r>
      <w:proofErr w:type="spellStart"/>
      <w:r w:rsidRPr="00CD6F53">
        <w:rPr>
          <w:rFonts w:ascii="Times New Roman" w:eastAsiaTheme="minorHAnsi" w:hAnsi="Times New Roman" w:cs="Times New Roman"/>
          <w:i/>
          <w:iCs/>
          <w:sz w:val="18"/>
          <w:szCs w:val="18"/>
        </w:rPr>
        <w:t>Shirmohammadi</w:t>
      </w:r>
      <w:proofErr w:type="spellEnd"/>
      <w:r w:rsidRPr="00CD6F53">
        <w:rPr>
          <w:rFonts w:ascii="Times New Roman" w:eastAsiaTheme="minorHAnsi" w:hAnsi="Times New Roman" w:cs="Times New Roman"/>
          <w:i/>
          <w:iCs/>
          <w:sz w:val="18"/>
          <w:szCs w:val="18"/>
        </w:rPr>
        <w:t xml:space="preserve">, X. Vieira, B. </w:t>
      </w:r>
      <w:proofErr w:type="spellStart"/>
      <w:r w:rsidRPr="00CD6F53">
        <w:rPr>
          <w:rFonts w:ascii="Times New Roman" w:eastAsiaTheme="minorHAnsi" w:hAnsi="Times New Roman" w:cs="Times New Roman"/>
          <w:i/>
          <w:iCs/>
          <w:sz w:val="18"/>
          <w:szCs w:val="18"/>
        </w:rPr>
        <w:t>Gorenstin</w:t>
      </w:r>
      <w:proofErr w:type="spellEnd"/>
      <w:r w:rsidRPr="00CD6F53">
        <w:rPr>
          <w:rFonts w:ascii="Times New Roman" w:eastAsiaTheme="minorHAnsi" w:hAnsi="Times New Roman" w:cs="Times New Roman"/>
          <w:i/>
          <w:iCs/>
          <w:sz w:val="18"/>
          <w:szCs w:val="18"/>
        </w:rPr>
        <w:t>, M. Pereira,</w:t>
      </w:r>
      <w:r w:rsidR="00F82AF4"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“Some fundamental technical concepts about cost based</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transmission pricing”, IEEE Trans. on Power Systems, vol.</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11, Issue 2, 1996.</w:t>
      </w:r>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r w:rsidRPr="00CD6F53">
        <w:rPr>
          <w:rFonts w:ascii="Times New Roman" w:eastAsiaTheme="minorHAnsi" w:hAnsi="Times New Roman" w:cs="Times New Roman"/>
          <w:i/>
          <w:iCs/>
          <w:sz w:val="18"/>
          <w:szCs w:val="18"/>
        </w:rPr>
        <w:t xml:space="preserve">[11] I. </w:t>
      </w:r>
      <w:proofErr w:type="spellStart"/>
      <w:r w:rsidRPr="00CD6F53">
        <w:rPr>
          <w:rFonts w:ascii="Times New Roman" w:eastAsiaTheme="minorHAnsi" w:hAnsi="Times New Roman" w:cs="Times New Roman"/>
          <w:i/>
          <w:iCs/>
          <w:sz w:val="18"/>
          <w:szCs w:val="18"/>
        </w:rPr>
        <w:t>Leevongwat</w:t>
      </w:r>
      <w:proofErr w:type="spellEnd"/>
      <w:r w:rsidRPr="00CD6F53">
        <w:rPr>
          <w:rFonts w:ascii="Times New Roman" w:eastAsiaTheme="minorHAnsi" w:hAnsi="Times New Roman" w:cs="Times New Roman"/>
          <w:i/>
          <w:iCs/>
          <w:sz w:val="18"/>
          <w:szCs w:val="18"/>
        </w:rPr>
        <w:t xml:space="preserve">, &amp; P. </w:t>
      </w:r>
      <w:proofErr w:type="spellStart"/>
      <w:r w:rsidRPr="00CD6F53">
        <w:rPr>
          <w:rFonts w:ascii="Times New Roman" w:eastAsiaTheme="minorHAnsi" w:hAnsi="Times New Roman" w:cs="Times New Roman"/>
          <w:i/>
          <w:iCs/>
          <w:sz w:val="18"/>
          <w:szCs w:val="18"/>
        </w:rPr>
        <w:t>Rostgoufard</w:t>
      </w:r>
      <w:proofErr w:type="spellEnd"/>
      <w:r w:rsidRPr="00CD6F53">
        <w:rPr>
          <w:rFonts w:ascii="Times New Roman" w:eastAsiaTheme="minorHAnsi" w:hAnsi="Times New Roman" w:cs="Times New Roman"/>
          <w:i/>
          <w:iCs/>
          <w:sz w:val="18"/>
          <w:szCs w:val="18"/>
        </w:rPr>
        <w:t>, “Forecasting</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locational marginal pricing in deregulated power markets”,</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Power Systems Conference and Exposition, PSCE ’09.</w:t>
      </w:r>
      <w:r w:rsidR="006B5407" w:rsidRPr="00CD6F53">
        <w:rPr>
          <w:rFonts w:ascii="Times New Roman" w:eastAsiaTheme="minorHAnsi" w:hAnsi="Times New Roman" w:cs="Times New Roman"/>
          <w:i/>
          <w:iCs/>
          <w:sz w:val="18"/>
          <w:szCs w:val="18"/>
        </w:rPr>
        <w:t xml:space="preserve"> </w:t>
      </w:r>
      <w:proofErr w:type="gramStart"/>
      <w:r w:rsidRPr="00CD6F53">
        <w:rPr>
          <w:rFonts w:ascii="Times New Roman" w:eastAsiaTheme="minorHAnsi" w:hAnsi="Times New Roman" w:cs="Times New Roman"/>
          <w:i/>
          <w:iCs/>
          <w:sz w:val="18"/>
          <w:szCs w:val="18"/>
        </w:rPr>
        <w:t>IEEE/PES, vol. 1, 2009.</w:t>
      </w:r>
      <w:proofErr w:type="gramEnd"/>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r w:rsidRPr="00CD6F53">
        <w:rPr>
          <w:rFonts w:ascii="Times New Roman" w:eastAsiaTheme="minorHAnsi" w:hAnsi="Times New Roman" w:cs="Times New Roman"/>
          <w:i/>
          <w:iCs/>
          <w:sz w:val="18"/>
          <w:szCs w:val="18"/>
        </w:rPr>
        <w:t xml:space="preserve">[12] B. J. Ring, “Dispatch based pricing </w:t>
      </w:r>
      <w:proofErr w:type="gramStart"/>
      <w:r w:rsidRPr="00CD6F53">
        <w:rPr>
          <w:rFonts w:ascii="Times New Roman" w:eastAsiaTheme="minorHAnsi" w:hAnsi="Times New Roman" w:cs="Times New Roman"/>
          <w:i/>
          <w:iCs/>
          <w:sz w:val="18"/>
          <w:szCs w:val="18"/>
        </w:rPr>
        <w:t xml:space="preserve">in </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decentralized</w:t>
      </w:r>
      <w:proofErr w:type="gramEnd"/>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power systems”, Doctoral Dissertation, University of</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Canterbury, Christchurch, New Zealand, 1995, pp. 15.</w:t>
      </w:r>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r w:rsidRPr="00CD6F53">
        <w:rPr>
          <w:rFonts w:ascii="Times New Roman" w:eastAsiaTheme="minorHAnsi" w:hAnsi="Times New Roman" w:cs="Times New Roman"/>
          <w:i/>
          <w:iCs/>
          <w:sz w:val="18"/>
          <w:szCs w:val="18"/>
        </w:rPr>
        <w:t xml:space="preserve">[13] </w:t>
      </w:r>
      <w:proofErr w:type="spellStart"/>
      <w:r w:rsidRPr="00CD6F53">
        <w:rPr>
          <w:rFonts w:ascii="Times New Roman" w:eastAsiaTheme="minorHAnsi" w:hAnsi="Times New Roman" w:cs="Times New Roman"/>
          <w:i/>
          <w:iCs/>
          <w:sz w:val="18"/>
          <w:szCs w:val="18"/>
        </w:rPr>
        <w:t>Happ</w:t>
      </w:r>
      <w:proofErr w:type="spellEnd"/>
      <w:r w:rsidRPr="00CD6F53">
        <w:rPr>
          <w:rFonts w:ascii="Times New Roman" w:eastAsiaTheme="minorHAnsi" w:hAnsi="Times New Roman" w:cs="Times New Roman"/>
          <w:i/>
          <w:iCs/>
          <w:sz w:val="18"/>
          <w:szCs w:val="18"/>
        </w:rPr>
        <w:t>., “Cost of Wheeling Methodologies”, IEEE</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 xml:space="preserve">Transactions on Power System, </w:t>
      </w:r>
      <w:proofErr w:type="spellStart"/>
      <w:r w:rsidRPr="00CD6F53">
        <w:rPr>
          <w:rFonts w:ascii="Times New Roman" w:eastAsiaTheme="minorHAnsi" w:hAnsi="Times New Roman" w:cs="Times New Roman"/>
          <w:i/>
          <w:iCs/>
          <w:sz w:val="18"/>
          <w:szCs w:val="18"/>
        </w:rPr>
        <w:t>vol</w:t>
      </w:r>
      <w:proofErr w:type="spellEnd"/>
      <w:r w:rsidRPr="00CD6F53">
        <w:rPr>
          <w:rFonts w:ascii="Times New Roman" w:eastAsiaTheme="minorHAnsi" w:hAnsi="Times New Roman" w:cs="Times New Roman"/>
          <w:i/>
          <w:iCs/>
          <w:sz w:val="18"/>
          <w:szCs w:val="18"/>
        </w:rPr>
        <w:t xml:space="preserve"> 9, no 1, February 1994.</w:t>
      </w:r>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r w:rsidRPr="00CD6F53">
        <w:rPr>
          <w:rFonts w:ascii="Times New Roman" w:eastAsiaTheme="minorHAnsi" w:hAnsi="Times New Roman" w:cs="Times New Roman"/>
          <w:i/>
          <w:iCs/>
          <w:sz w:val="18"/>
          <w:szCs w:val="18"/>
        </w:rPr>
        <w:t>[14] P Lewis, “Wheeling and Dealing [Power</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 xml:space="preserve">Transmission],”IEEE Review, </w:t>
      </w:r>
      <w:proofErr w:type="spellStart"/>
      <w:r w:rsidRPr="00CD6F53">
        <w:rPr>
          <w:rFonts w:ascii="Times New Roman" w:eastAsiaTheme="minorHAnsi" w:hAnsi="Times New Roman" w:cs="Times New Roman"/>
          <w:i/>
          <w:iCs/>
          <w:sz w:val="18"/>
          <w:szCs w:val="18"/>
        </w:rPr>
        <w:t>vol</w:t>
      </w:r>
      <w:proofErr w:type="spellEnd"/>
      <w:r w:rsidRPr="00CD6F53">
        <w:rPr>
          <w:rFonts w:ascii="Times New Roman" w:eastAsiaTheme="minorHAnsi" w:hAnsi="Times New Roman" w:cs="Times New Roman"/>
          <w:i/>
          <w:iCs/>
          <w:sz w:val="18"/>
          <w:szCs w:val="18"/>
        </w:rPr>
        <w:t xml:space="preserve"> 42, no 5, September 1996,</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p 196.</w:t>
      </w:r>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r w:rsidRPr="00CD6F53">
        <w:rPr>
          <w:rFonts w:ascii="Times New Roman" w:eastAsiaTheme="minorHAnsi" w:hAnsi="Times New Roman" w:cs="Times New Roman"/>
          <w:i/>
          <w:iCs/>
          <w:sz w:val="18"/>
          <w:szCs w:val="18"/>
        </w:rPr>
        <w:t xml:space="preserve">[15] D.P. Kothari and J.S. </w:t>
      </w:r>
      <w:proofErr w:type="spellStart"/>
      <w:r w:rsidRPr="00CD6F53">
        <w:rPr>
          <w:rFonts w:ascii="Times New Roman" w:eastAsiaTheme="minorHAnsi" w:hAnsi="Times New Roman" w:cs="Times New Roman"/>
          <w:i/>
          <w:iCs/>
          <w:sz w:val="18"/>
          <w:szCs w:val="18"/>
        </w:rPr>
        <w:t>Dhillon</w:t>
      </w:r>
      <w:proofErr w:type="spellEnd"/>
      <w:r w:rsidRPr="00CD6F53">
        <w:rPr>
          <w:rFonts w:ascii="Times New Roman" w:eastAsiaTheme="minorHAnsi" w:hAnsi="Times New Roman" w:cs="Times New Roman"/>
          <w:i/>
          <w:iCs/>
          <w:sz w:val="18"/>
          <w:szCs w:val="18"/>
        </w:rPr>
        <w:t>, “Power System</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Optimization”, Prentice Hall of India Private Limited, New</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Delhi, 2004, p 214.</w:t>
      </w:r>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b/>
          <w:bCs/>
          <w:i/>
          <w:iCs/>
          <w:sz w:val="18"/>
          <w:szCs w:val="18"/>
        </w:rPr>
      </w:pPr>
      <w:r w:rsidRPr="00CD6F53">
        <w:rPr>
          <w:rFonts w:ascii="Times New Roman" w:eastAsiaTheme="minorHAnsi" w:hAnsi="Times New Roman" w:cs="Times New Roman"/>
          <w:i/>
          <w:iCs/>
          <w:sz w:val="18"/>
          <w:szCs w:val="18"/>
        </w:rPr>
        <w:t xml:space="preserve">[16] S. B. </w:t>
      </w:r>
      <w:proofErr w:type="spellStart"/>
      <w:r w:rsidRPr="00CD6F53">
        <w:rPr>
          <w:rFonts w:ascii="Times New Roman" w:eastAsiaTheme="minorHAnsi" w:hAnsi="Times New Roman" w:cs="Times New Roman"/>
          <w:i/>
          <w:iCs/>
          <w:sz w:val="18"/>
          <w:szCs w:val="18"/>
        </w:rPr>
        <w:t>Warkad</w:t>
      </w:r>
      <w:proofErr w:type="spellEnd"/>
      <w:r w:rsidRPr="00CD6F53">
        <w:rPr>
          <w:rFonts w:ascii="Times New Roman" w:eastAsiaTheme="minorHAnsi" w:hAnsi="Times New Roman" w:cs="Times New Roman"/>
          <w:i/>
          <w:iCs/>
          <w:sz w:val="18"/>
          <w:szCs w:val="18"/>
        </w:rPr>
        <w:t xml:space="preserve">, Dr. M.K. </w:t>
      </w:r>
      <w:proofErr w:type="spellStart"/>
      <w:r w:rsidRPr="00CD6F53">
        <w:rPr>
          <w:rFonts w:ascii="Times New Roman" w:eastAsiaTheme="minorHAnsi" w:hAnsi="Times New Roman" w:cs="Times New Roman"/>
          <w:i/>
          <w:iCs/>
          <w:sz w:val="18"/>
          <w:szCs w:val="18"/>
        </w:rPr>
        <w:t>Khedkar</w:t>
      </w:r>
      <w:proofErr w:type="spellEnd"/>
      <w:r w:rsidRPr="00CD6F53">
        <w:rPr>
          <w:rFonts w:ascii="Times New Roman" w:eastAsiaTheme="minorHAnsi" w:hAnsi="Times New Roman" w:cs="Times New Roman"/>
          <w:i/>
          <w:iCs/>
          <w:sz w:val="18"/>
          <w:szCs w:val="18"/>
        </w:rPr>
        <w:t xml:space="preserve">, Dr. G. M. </w:t>
      </w:r>
      <w:proofErr w:type="spellStart"/>
      <w:r w:rsidRPr="00CD6F53">
        <w:rPr>
          <w:rFonts w:ascii="Times New Roman" w:eastAsiaTheme="minorHAnsi" w:hAnsi="Times New Roman" w:cs="Times New Roman"/>
          <w:i/>
          <w:iCs/>
          <w:sz w:val="18"/>
          <w:szCs w:val="18"/>
        </w:rPr>
        <w:t>Dhole</w:t>
      </w:r>
      <w:proofErr w:type="spellEnd"/>
      <w:r w:rsidRPr="00CD6F53">
        <w:rPr>
          <w:rFonts w:ascii="Times New Roman" w:eastAsiaTheme="minorHAnsi" w:hAnsi="Times New Roman" w:cs="Times New Roman"/>
          <w:i/>
          <w:iCs/>
          <w:sz w:val="18"/>
          <w:szCs w:val="18"/>
        </w:rPr>
        <w:t>,</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“Transmission Tariff under Open Access: A Case Study of</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400kV Maharashtra State Electricity Transmission Company</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 xml:space="preserve">Limited”, Journal of </w:t>
      </w:r>
      <w:proofErr w:type="gramStart"/>
      <w:r w:rsidRPr="00CD6F53">
        <w:rPr>
          <w:rFonts w:ascii="Times New Roman" w:eastAsiaTheme="minorHAnsi" w:hAnsi="Times New Roman" w:cs="Times New Roman"/>
          <w:i/>
          <w:iCs/>
          <w:sz w:val="18"/>
          <w:szCs w:val="18"/>
        </w:rPr>
        <w:t>The</w:t>
      </w:r>
      <w:proofErr w:type="gramEnd"/>
      <w:r w:rsidRPr="00CD6F53">
        <w:rPr>
          <w:rFonts w:ascii="Times New Roman" w:eastAsiaTheme="minorHAnsi" w:hAnsi="Times New Roman" w:cs="Times New Roman"/>
          <w:i/>
          <w:iCs/>
          <w:sz w:val="18"/>
          <w:szCs w:val="18"/>
        </w:rPr>
        <w:t xml:space="preserve"> Institution of Engineers (India); vol.</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89, pp. 31-37, Sept.19, 2008</w:t>
      </w:r>
      <w:r w:rsidRPr="00CD6F53">
        <w:rPr>
          <w:rFonts w:ascii="Times New Roman" w:eastAsiaTheme="minorHAnsi" w:hAnsi="Times New Roman" w:cs="Times New Roman"/>
          <w:b/>
          <w:bCs/>
          <w:i/>
          <w:iCs/>
          <w:sz w:val="18"/>
          <w:szCs w:val="18"/>
        </w:rPr>
        <w:t>.</w:t>
      </w:r>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r w:rsidRPr="00CD6F53">
        <w:rPr>
          <w:rFonts w:ascii="Times New Roman" w:eastAsiaTheme="minorHAnsi" w:hAnsi="Times New Roman" w:cs="Times New Roman"/>
          <w:i/>
          <w:iCs/>
          <w:sz w:val="18"/>
          <w:szCs w:val="18"/>
        </w:rPr>
        <w:t xml:space="preserve">[17] George A. Orfanos, </w:t>
      </w:r>
      <w:proofErr w:type="spellStart"/>
      <w:r w:rsidRPr="00CD6F53">
        <w:rPr>
          <w:rFonts w:ascii="Times New Roman" w:eastAsiaTheme="minorHAnsi" w:hAnsi="Times New Roman" w:cs="Times New Roman"/>
          <w:i/>
          <w:iCs/>
          <w:sz w:val="18"/>
          <w:szCs w:val="18"/>
        </w:rPr>
        <w:t>Pavlos</w:t>
      </w:r>
      <w:proofErr w:type="spellEnd"/>
      <w:r w:rsidRPr="00CD6F53">
        <w:rPr>
          <w:rFonts w:ascii="Times New Roman" w:eastAsiaTheme="minorHAnsi" w:hAnsi="Times New Roman" w:cs="Times New Roman"/>
          <w:i/>
          <w:iCs/>
          <w:sz w:val="18"/>
          <w:szCs w:val="18"/>
        </w:rPr>
        <w:t xml:space="preserve"> S. </w:t>
      </w:r>
      <w:proofErr w:type="spellStart"/>
      <w:r w:rsidRPr="00CD6F53">
        <w:rPr>
          <w:rFonts w:ascii="Times New Roman" w:eastAsiaTheme="minorHAnsi" w:hAnsi="Times New Roman" w:cs="Times New Roman"/>
          <w:i/>
          <w:iCs/>
          <w:sz w:val="18"/>
          <w:szCs w:val="18"/>
        </w:rPr>
        <w:t>Georgilakis</w:t>
      </w:r>
      <w:proofErr w:type="spellEnd"/>
      <w:r w:rsidRPr="00CD6F53">
        <w:rPr>
          <w:rFonts w:ascii="Times New Roman" w:eastAsiaTheme="minorHAnsi" w:hAnsi="Times New Roman" w:cs="Times New Roman"/>
          <w:i/>
          <w:iCs/>
          <w:sz w:val="18"/>
          <w:szCs w:val="18"/>
        </w:rPr>
        <w:t>, Nikos D.</w:t>
      </w:r>
      <w:r w:rsidR="006B5407" w:rsidRPr="00CD6F53">
        <w:rPr>
          <w:rFonts w:ascii="Times New Roman" w:eastAsiaTheme="minorHAnsi" w:hAnsi="Times New Roman" w:cs="Times New Roman"/>
          <w:i/>
          <w:iCs/>
          <w:sz w:val="18"/>
          <w:szCs w:val="18"/>
        </w:rPr>
        <w:t xml:space="preserve"> </w:t>
      </w:r>
      <w:proofErr w:type="spellStart"/>
      <w:r w:rsidRPr="00CD6F53">
        <w:rPr>
          <w:rFonts w:ascii="Times New Roman" w:eastAsiaTheme="minorHAnsi" w:hAnsi="Times New Roman" w:cs="Times New Roman"/>
          <w:i/>
          <w:iCs/>
          <w:sz w:val="18"/>
          <w:szCs w:val="18"/>
        </w:rPr>
        <w:t>Hatziargyriou</w:t>
      </w:r>
      <w:proofErr w:type="spellEnd"/>
      <w:r w:rsidRPr="00CD6F53">
        <w:rPr>
          <w:rFonts w:ascii="Times New Roman" w:eastAsiaTheme="minorHAnsi" w:hAnsi="Times New Roman" w:cs="Times New Roman"/>
          <w:i/>
          <w:iCs/>
          <w:sz w:val="18"/>
          <w:szCs w:val="18"/>
        </w:rPr>
        <w:t>, A More Fair Power Flow Based Transmission</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Cost Allocation Scheme Considering Maximum Line</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Loading for N-1 Security”, IEEE Trans. on Power Systems,</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Vol. 28, No. 3, Aug. 2013, pp. 3344-3351.</w:t>
      </w:r>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r w:rsidRPr="00CD6F53">
        <w:rPr>
          <w:rFonts w:ascii="Times New Roman" w:eastAsiaTheme="minorHAnsi" w:hAnsi="Times New Roman" w:cs="Times New Roman"/>
          <w:i/>
          <w:iCs/>
          <w:sz w:val="18"/>
          <w:szCs w:val="18"/>
        </w:rPr>
        <w:t xml:space="preserve">[18] </w:t>
      </w:r>
      <w:proofErr w:type="spellStart"/>
      <w:r w:rsidRPr="00CD6F53">
        <w:rPr>
          <w:rFonts w:ascii="Times New Roman" w:eastAsiaTheme="minorHAnsi" w:hAnsi="Times New Roman" w:cs="Times New Roman"/>
          <w:i/>
          <w:iCs/>
          <w:sz w:val="18"/>
          <w:szCs w:val="18"/>
        </w:rPr>
        <w:t>Saeid</w:t>
      </w:r>
      <w:proofErr w:type="spellEnd"/>
      <w:r w:rsidRPr="00CD6F53">
        <w:rPr>
          <w:rFonts w:ascii="Times New Roman" w:eastAsiaTheme="minorHAnsi" w:hAnsi="Times New Roman" w:cs="Times New Roman"/>
          <w:i/>
          <w:iCs/>
          <w:sz w:val="18"/>
          <w:szCs w:val="18"/>
        </w:rPr>
        <w:t xml:space="preserve"> POUYAFAR, </w:t>
      </w:r>
      <w:proofErr w:type="spellStart"/>
      <w:r w:rsidRPr="00CD6F53">
        <w:rPr>
          <w:rFonts w:ascii="Times New Roman" w:eastAsiaTheme="minorHAnsi" w:hAnsi="Times New Roman" w:cs="Times New Roman"/>
          <w:i/>
          <w:iCs/>
          <w:sz w:val="18"/>
          <w:szCs w:val="18"/>
        </w:rPr>
        <w:t>Mehrdad</w:t>
      </w:r>
      <w:proofErr w:type="spellEnd"/>
      <w:r w:rsidRPr="00CD6F53">
        <w:rPr>
          <w:rFonts w:ascii="Times New Roman" w:eastAsiaTheme="minorHAnsi" w:hAnsi="Times New Roman" w:cs="Times New Roman"/>
          <w:i/>
          <w:iCs/>
          <w:sz w:val="18"/>
          <w:szCs w:val="18"/>
        </w:rPr>
        <w:t xml:space="preserve"> TARAFDAR</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HAGH,</w:t>
      </w:r>
      <w:r w:rsidR="006B5407" w:rsidRPr="00CD6F53">
        <w:rPr>
          <w:rFonts w:ascii="Times New Roman" w:eastAsiaTheme="minorHAnsi" w:hAnsi="Times New Roman" w:cs="Times New Roman"/>
          <w:i/>
          <w:iCs/>
          <w:sz w:val="18"/>
          <w:szCs w:val="18"/>
        </w:rPr>
        <w:t xml:space="preserve"> </w:t>
      </w:r>
      <w:proofErr w:type="spellStart"/>
      <w:r w:rsidRPr="00CD6F53">
        <w:rPr>
          <w:rFonts w:ascii="Times New Roman" w:eastAsiaTheme="minorHAnsi" w:hAnsi="Times New Roman" w:cs="Times New Roman"/>
          <w:i/>
          <w:iCs/>
          <w:sz w:val="18"/>
          <w:szCs w:val="18"/>
        </w:rPr>
        <w:t>Kazem</w:t>
      </w:r>
      <w:proofErr w:type="spellEnd"/>
      <w:r w:rsidRPr="00CD6F53">
        <w:rPr>
          <w:rFonts w:ascii="Times New Roman" w:eastAsiaTheme="minorHAnsi" w:hAnsi="Times New Roman" w:cs="Times New Roman"/>
          <w:i/>
          <w:iCs/>
          <w:sz w:val="18"/>
          <w:szCs w:val="18"/>
        </w:rPr>
        <w:t xml:space="preserve"> ZARE, “Circuit-theory-based method for</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transmission fixed cost allocation based on game-theory</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rationalized sharing of mutual-terms”, Journal of Modern</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 xml:space="preserve">Power </w:t>
      </w:r>
      <w:proofErr w:type="gramStart"/>
      <w:r w:rsidRPr="00CD6F53">
        <w:rPr>
          <w:rFonts w:ascii="Times New Roman" w:eastAsiaTheme="minorHAnsi" w:hAnsi="Times New Roman" w:cs="Times New Roman"/>
          <w:i/>
          <w:iCs/>
          <w:sz w:val="18"/>
          <w:szCs w:val="18"/>
        </w:rPr>
        <w:lastRenderedPageBreak/>
        <w:t xml:space="preserve">System and Clean Energy, Springer Publications, </w:t>
      </w:r>
      <w:proofErr w:type="spellStart"/>
      <w:r w:rsidRPr="00CD6F53">
        <w:rPr>
          <w:rFonts w:ascii="Times New Roman" w:eastAsiaTheme="minorHAnsi" w:hAnsi="Times New Roman" w:cs="Times New Roman"/>
          <w:i/>
          <w:iCs/>
          <w:sz w:val="18"/>
          <w:szCs w:val="18"/>
        </w:rPr>
        <w:t>pp</w:t>
      </w:r>
      <w:proofErr w:type="spellEnd"/>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1-16, 2019.</w:t>
      </w:r>
      <w:proofErr w:type="gramEnd"/>
    </w:p>
    <w:p w:rsidR="0082579A" w:rsidRPr="00CD6F53" w:rsidRDefault="0082579A" w:rsidP="00CD6F53">
      <w:pPr>
        <w:autoSpaceDE w:val="0"/>
        <w:autoSpaceDN w:val="0"/>
        <w:adjustRightInd w:val="0"/>
        <w:spacing w:after="0" w:line="240" w:lineRule="auto"/>
        <w:ind w:left="426" w:hanging="426"/>
        <w:jc w:val="both"/>
        <w:rPr>
          <w:rFonts w:ascii="Times New Roman" w:eastAsiaTheme="minorHAnsi" w:hAnsi="Times New Roman" w:cs="Times New Roman"/>
          <w:i/>
          <w:iCs/>
          <w:sz w:val="18"/>
          <w:szCs w:val="18"/>
        </w:rPr>
      </w:pPr>
      <w:r w:rsidRPr="00CD6F53">
        <w:rPr>
          <w:rFonts w:ascii="Times New Roman" w:eastAsiaTheme="minorHAnsi" w:hAnsi="Times New Roman" w:cs="Times New Roman"/>
          <w:i/>
          <w:iCs/>
          <w:sz w:val="18"/>
          <w:szCs w:val="18"/>
        </w:rPr>
        <w:t xml:space="preserve">[19] K. </w:t>
      </w:r>
      <w:proofErr w:type="spellStart"/>
      <w:r w:rsidRPr="00CD6F53">
        <w:rPr>
          <w:rFonts w:ascii="Times New Roman" w:eastAsiaTheme="minorHAnsi" w:hAnsi="Times New Roman" w:cs="Times New Roman"/>
          <w:i/>
          <w:iCs/>
          <w:sz w:val="18"/>
          <w:szCs w:val="18"/>
        </w:rPr>
        <w:t>Visakha</w:t>
      </w:r>
      <w:proofErr w:type="spellEnd"/>
      <w:r w:rsidRPr="00CD6F53">
        <w:rPr>
          <w:rFonts w:ascii="Times New Roman" w:eastAsiaTheme="minorHAnsi" w:hAnsi="Times New Roman" w:cs="Times New Roman"/>
          <w:i/>
          <w:iCs/>
          <w:sz w:val="18"/>
          <w:szCs w:val="18"/>
        </w:rPr>
        <w:t xml:space="preserve">, D. </w:t>
      </w:r>
      <w:proofErr w:type="spellStart"/>
      <w:r w:rsidRPr="00CD6F53">
        <w:rPr>
          <w:rFonts w:ascii="Times New Roman" w:eastAsiaTheme="minorHAnsi" w:hAnsi="Times New Roman" w:cs="Times New Roman"/>
          <w:i/>
          <w:iCs/>
          <w:sz w:val="18"/>
          <w:szCs w:val="18"/>
        </w:rPr>
        <w:t>Thukaram</w:t>
      </w:r>
      <w:proofErr w:type="spellEnd"/>
      <w:r w:rsidRPr="00CD6F53">
        <w:rPr>
          <w:rFonts w:ascii="Times New Roman" w:eastAsiaTheme="minorHAnsi" w:hAnsi="Times New Roman" w:cs="Times New Roman"/>
          <w:i/>
          <w:iCs/>
          <w:sz w:val="18"/>
          <w:szCs w:val="18"/>
        </w:rPr>
        <w:t>, and Lawrence Jenkins,</w:t>
      </w:r>
    </w:p>
    <w:p w:rsidR="0082579A" w:rsidRPr="00CD6F53" w:rsidRDefault="0082579A" w:rsidP="00CD6F53">
      <w:pPr>
        <w:autoSpaceDE w:val="0"/>
        <w:autoSpaceDN w:val="0"/>
        <w:adjustRightInd w:val="0"/>
        <w:spacing w:after="0" w:line="240" w:lineRule="auto"/>
        <w:ind w:left="426" w:hanging="426"/>
        <w:jc w:val="both"/>
        <w:rPr>
          <w:rFonts w:ascii="Times New Roman" w:hAnsi="Times New Roman" w:cs="Times New Roman"/>
          <w:i/>
          <w:iCs/>
          <w:sz w:val="18"/>
          <w:szCs w:val="18"/>
        </w:rPr>
      </w:pPr>
      <w:proofErr w:type="gramStart"/>
      <w:r w:rsidRPr="00CD6F53">
        <w:rPr>
          <w:rFonts w:ascii="Times New Roman" w:eastAsiaTheme="minorHAnsi" w:hAnsi="Times New Roman" w:cs="Times New Roman"/>
          <w:i/>
          <w:iCs/>
          <w:sz w:val="18"/>
          <w:szCs w:val="18"/>
        </w:rPr>
        <w:t>“Transmission Charges of Power Contracts based on Relative</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Electrical Distances in Open Access”, Electric Power</w:t>
      </w:r>
      <w:r w:rsidR="006B5407" w:rsidRPr="00CD6F53">
        <w:rPr>
          <w:rFonts w:ascii="Times New Roman" w:eastAsiaTheme="minorHAnsi" w:hAnsi="Times New Roman" w:cs="Times New Roman"/>
          <w:i/>
          <w:iCs/>
          <w:sz w:val="18"/>
          <w:szCs w:val="18"/>
        </w:rPr>
        <w:t xml:space="preserve"> </w:t>
      </w:r>
      <w:r w:rsidRPr="00CD6F53">
        <w:rPr>
          <w:rFonts w:ascii="Times New Roman" w:eastAsiaTheme="minorHAnsi" w:hAnsi="Times New Roman" w:cs="Times New Roman"/>
          <w:i/>
          <w:iCs/>
          <w:sz w:val="18"/>
          <w:szCs w:val="18"/>
        </w:rPr>
        <w:t>Systems Research, no. 70, pp. 153-161, 2004.</w:t>
      </w:r>
      <w:proofErr w:type="gramEnd"/>
    </w:p>
    <w:sectPr w:rsidR="0082579A" w:rsidRPr="00CD6F53" w:rsidSect="00331030">
      <w:type w:val="continuous"/>
      <w:pgSz w:w="11908" w:h="17338"/>
      <w:pgMar w:top="1080" w:right="851" w:bottom="1080" w:left="1170" w:header="720" w:footer="720" w:gutter="0"/>
      <w:cols w:num="2"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09B" w:rsidRDefault="009B509B" w:rsidP="0082579A">
      <w:pPr>
        <w:spacing w:after="0" w:line="240" w:lineRule="auto"/>
      </w:pPr>
      <w:r>
        <w:separator/>
      </w:r>
    </w:p>
  </w:endnote>
  <w:endnote w:type="continuationSeparator" w:id="0">
    <w:p w:rsidR="009B509B" w:rsidRDefault="009B509B" w:rsidP="00825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Italic">
    <w:panose1 w:val="00000000000000000000"/>
    <w:charset w:val="00"/>
    <w:family w:val="swiss"/>
    <w:notTrueType/>
    <w:pitch w:val="default"/>
    <w:sig w:usb0="00000003" w:usb1="00000000" w:usb2="00000000" w:usb3="00000000" w:csb0="00000001" w:csb1="00000000"/>
  </w:font>
  <w:font w:name="Times New Roman,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458575"/>
      <w:docPartObj>
        <w:docPartGallery w:val="Page Numbers (Bottom of Page)"/>
        <w:docPartUnique/>
      </w:docPartObj>
    </w:sdtPr>
    <w:sdtEndPr>
      <w:rPr>
        <w:noProof/>
      </w:rPr>
    </w:sdtEndPr>
    <w:sdtContent>
      <w:p w:rsidR="00E411C5" w:rsidRDefault="00E411C5">
        <w:pPr>
          <w:pStyle w:val="Footer"/>
          <w:jc w:val="center"/>
        </w:pPr>
        <w:r>
          <w:fldChar w:fldCharType="begin"/>
        </w:r>
        <w:r>
          <w:instrText xml:space="preserve"> PAGE   \* MERGEFORMAT </w:instrText>
        </w:r>
        <w:r>
          <w:fldChar w:fldCharType="separate"/>
        </w:r>
        <w:r w:rsidR="000F1E54">
          <w:rPr>
            <w:noProof/>
          </w:rPr>
          <w:t>144</w:t>
        </w:r>
        <w:r>
          <w:rPr>
            <w:noProof/>
          </w:rPr>
          <w:fldChar w:fldCharType="end"/>
        </w:r>
      </w:p>
    </w:sdtContent>
  </w:sdt>
  <w:p w:rsidR="00E411C5" w:rsidRDefault="00E411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09B" w:rsidRDefault="009B509B" w:rsidP="0082579A">
      <w:pPr>
        <w:spacing w:after="0" w:line="240" w:lineRule="auto"/>
      </w:pPr>
      <w:r>
        <w:separator/>
      </w:r>
    </w:p>
  </w:footnote>
  <w:footnote w:type="continuationSeparator" w:id="0">
    <w:p w:rsidR="009B509B" w:rsidRDefault="009B509B" w:rsidP="008257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030" w:rsidRDefault="00331030" w:rsidP="00331030">
    <w:pPr>
      <w:tabs>
        <w:tab w:val="center" w:pos="4680"/>
        <w:tab w:val="right" w:pos="10170"/>
      </w:tabs>
      <w:snapToGrid w:val="0"/>
      <w:spacing w:after="0" w:line="240" w:lineRule="auto"/>
      <w:jc w:val="both"/>
      <w:rPr>
        <w:rFonts w:ascii="Times New Roman" w:hAnsi="Times New Roman"/>
        <w:b/>
        <w:color w:val="000000"/>
        <w:sz w:val="24"/>
      </w:rPr>
    </w:pPr>
    <w:r>
      <w:rPr>
        <w:rFonts w:ascii="Times New Roman" w:hAnsi="Times New Roman"/>
        <w:b/>
        <w:i/>
        <w:color w:val="000000"/>
        <w:sz w:val="24"/>
      </w:rPr>
      <w:t>Impact Factor Value 4.046</w:t>
    </w:r>
    <w:r>
      <w:rPr>
        <w:rFonts w:ascii="Times New Roman" w:hAnsi="Times New Roman"/>
        <w:b/>
        <w:color w:val="000000"/>
        <w:sz w:val="24"/>
      </w:rPr>
      <w:t xml:space="preserve"> </w:t>
    </w:r>
    <w:r>
      <w:rPr>
        <w:rFonts w:ascii="Times New Roman" w:hAnsi="Times New Roman"/>
        <w:b/>
        <w:color w:val="000000"/>
        <w:sz w:val="24"/>
      </w:rPr>
      <w:tab/>
    </w:r>
    <w:r>
      <w:rPr>
        <w:rFonts w:ascii="Times New Roman" w:hAnsi="Times New Roman"/>
        <w:b/>
        <w:color w:val="000000"/>
        <w:sz w:val="24"/>
      </w:rPr>
      <w:tab/>
      <w:t xml:space="preserve">             e-ISSN: 2456-3463</w:t>
    </w:r>
  </w:p>
  <w:p w:rsidR="00331030" w:rsidRDefault="00331030" w:rsidP="00331030">
    <w:pPr>
      <w:tabs>
        <w:tab w:val="center" w:pos="4680"/>
        <w:tab w:val="right" w:pos="9360"/>
      </w:tabs>
      <w:snapToGrid w:val="0"/>
      <w:spacing w:after="0" w:line="240" w:lineRule="auto"/>
      <w:jc w:val="center"/>
      <w:rPr>
        <w:rFonts w:ascii="Times New Roman" w:hAnsi="Times New Roman"/>
        <w:b/>
        <w:i/>
        <w:color w:val="000000"/>
        <w:sz w:val="24"/>
      </w:rPr>
    </w:pPr>
    <w:r>
      <w:rPr>
        <w:rFonts w:ascii="Times New Roman" w:hAnsi="Times New Roman"/>
        <w:b/>
        <w:i/>
        <w:color w:val="000000"/>
        <w:sz w:val="24"/>
      </w:rPr>
      <w:t>National Conference on “Recent Trends in Electrical Engineering” NCRTEE-19</w:t>
    </w:r>
  </w:p>
  <w:p w:rsidR="00331030" w:rsidRDefault="00331030" w:rsidP="00331030">
    <w:pPr>
      <w:tabs>
        <w:tab w:val="center" w:pos="4680"/>
        <w:tab w:val="right" w:pos="9360"/>
      </w:tabs>
      <w:snapToGrid w:val="0"/>
      <w:spacing w:after="0" w:line="240" w:lineRule="auto"/>
      <w:jc w:val="center"/>
      <w:rPr>
        <w:rFonts w:ascii="Times New Roman" w:hAnsi="Times New Roman"/>
        <w:b/>
        <w:i/>
        <w:color w:val="000000"/>
        <w:sz w:val="24"/>
      </w:rPr>
    </w:pPr>
    <w:r>
      <w:rPr>
        <w:rFonts w:ascii="Times New Roman" w:hAnsi="Times New Roman"/>
        <w:b/>
        <w:i/>
        <w:color w:val="000000"/>
        <w:sz w:val="24"/>
      </w:rPr>
      <w:t xml:space="preserve">Organized by Electrical Engineering Department, </w:t>
    </w:r>
    <w:proofErr w:type="spellStart"/>
    <w:r>
      <w:rPr>
        <w:rFonts w:ascii="Times New Roman" w:hAnsi="Times New Roman"/>
        <w:b/>
        <w:i/>
        <w:color w:val="000000"/>
        <w:sz w:val="24"/>
      </w:rPr>
      <w:t>Priyadarshini</w:t>
    </w:r>
    <w:proofErr w:type="spellEnd"/>
    <w:r>
      <w:rPr>
        <w:rFonts w:ascii="Times New Roman" w:hAnsi="Times New Roman"/>
        <w:b/>
        <w:i/>
        <w:color w:val="000000"/>
        <w:sz w:val="24"/>
      </w:rPr>
      <w:t xml:space="preserve"> College of Engineering, Nagpur-19</w:t>
    </w:r>
  </w:p>
  <w:p w:rsidR="00331030" w:rsidRDefault="00331030" w:rsidP="00331030">
    <w:pPr>
      <w:tabs>
        <w:tab w:val="center" w:pos="4680"/>
        <w:tab w:val="right" w:pos="9360"/>
      </w:tabs>
      <w:snapToGrid w:val="0"/>
      <w:spacing w:after="0" w:line="240" w:lineRule="auto"/>
      <w:jc w:val="center"/>
      <w:rPr>
        <w:rFonts w:ascii="Calibri" w:hAnsi="Calibri"/>
        <w:b/>
        <w:color w:val="000000"/>
        <w:sz w:val="24"/>
      </w:rPr>
    </w:pPr>
    <w:r>
      <w:rPr>
        <w:rFonts w:ascii="Times New Roman" w:hAnsi="Times New Roman"/>
        <w:b/>
        <w:i/>
        <w:color w:val="000000"/>
        <w:sz w:val="24"/>
      </w:rPr>
      <w:t>International Journal of Innovations in Engineering and Science,</w:t>
    </w:r>
    <w:r w:rsidRPr="005C6897">
      <w:rPr>
        <w:rFonts w:ascii="Times New Roman" w:hAnsi="Times New Roman"/>
        <w:i/>
        <w:sz w:val="24"/>
        <w:szCs w:val="24"/>
      </w:rPr>
      <w:t xml:space="preserve"> </w:t>
    </w:r>
    <w:r w:rsidRPr="005C6897">
      <w:rPr>
        <w:rFonts w:ascii="Times New Roman" w:hAnsi="Times New Roman"/>
        <w:b/>
        <w:i/>
        <w:color w:val="000000"/>
        <w:sz w:val="24"/>
      </w:rPr>
      <w:t>Vol. 4, No.</w:t>
    </w:r>
    <w:r>
      <w:rPr>
        <w:rFonts w:ascii="Times New Roman" w:hAnsi="Times New Roman"/>
        <w:b/>
        <w:i/>
        <w:color w:val="000000"/>
        <w:sz w:val="24"/>
      </w:rPr>
      <w:t>7</w:t>
    </w:r>
    <w:r w:rsidRPr="005C6897">
      <w:rPr>
        <w:rFonts w:ascii="Times New Roman" w:hAnsi="Times New Roman"/>
        <w:b/>
        <w:i/>
        <w:color w:val="000000"/>
        <w:sz w:val="24"/>
      </w:rPr>
      <w:t>, 2019</w:t>
    </w:r>
  </w:p>
  <w:p w:rsidR="00331030" w:rsidRDefault="00331030" w:rsidP="00331030">
    <w:pPr>
      <w:pStyle w:val="Header"/>
      <w:tabs>
        <w:tab w:val="clear" w:pos="9360"/>
        <w:tab w:val="right" w:pos="10065"/>
      </w:tabs>
      <w:jc w:val="center"/>
    </w:pPr>
    <w:r>
      <w:rPr>
        <w:rFonts w:ascii="Times New Roman" w:hAnsi="Times New Roman"/>
        <w:b/>
        <w:i/>
        <w:color w:val="000000"/>
        <w:sz w:val="24"/>
      </w:rPr>
      <w:t>www.ijies.net</w:t>
    </w:r>
  </w:p>
  <w:p w:rsidR="00331030" w:rsidRDefault="003310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7B2DE9"/>
    <w:multiLevelType w:val="hybridMultilevel"/>
    <w:tmpl w:val="0E00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90B"/>
    <w:rsid w:val="000B3C36"/>
    <w:rsid w:val="000F1E54"/>
    <w:rsid w:val="001E117C"/>
    <w:rsid w:val="002340FE"/>
    <w:rsid w:val="00315DAC"/>
    <w:rsid w:val="00331030"/>
    <w:rsid w:val="0035717A"/>
    <w:rsid w:val="0053790B"/>
    <w:rsid w:val="005B2DE8"/>
    <w:rsid w:val="006077DD"/>
    <w:rsid w:val="00681E89"/>
    <w:rsid w:val="00685A66"/>
    <w:rsid w:val="006B5407"/>
    <w:rsid w:val="007142FE"/>
    <w:rsid w:val="0082579A"/>
    <w:rsid w:val="008E1BC0"/>
    <w:rsid w:val="009B509B"/>
    <w:rsid w:val="00AD3285"/>
    <w:rsid w:val="00AE6A18"/>
    <w:rsid w:val="00CD6F53"/>
    <w:rsid w:val="00D104C3"/>
    <w:rsid w:val="00D37042"/>
    <w:rsid w:val="00D80F34"/>
    <w:rsid w:val="00E411C5"/>
    <w:rsid w:val="00F82AF4"/>
    <w:rsid w:val="00FF3420"/>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90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790B"/>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37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90B"/>
    <w:rPr>
      <w:rFonts w:ascii="Tahoma" w:eastAsiaTheme="minorEastAsia" w:hAnsi="Tahoma" w:cs="Tahoma"/>
      <w:sz w:val="16"/>
      <w:szCs w:val="16"/>
    </w:rPr>
  </w:style>
  <w:style w:type="character" w:styleId="Hyperlink">
    <w:name w:val="Hyperlink"/>
    <w:basedOn w:val="DefaultParagraphFont"/>
    <w:uiPriority w:val="99"/>
    <w:unhideWhenUsed/>
    <w:rsid w:val="00D37042"/>
    <w:rPr>
      <w:color w:val="0000FF" w:themeColor="hyperlink"/>
      <w:u w:val="single"/>
    </w:rPr>
  </w:style>
  <w:style w:type="paragraph" w:styleId="Header">
    <w:name w:val="header"/>
    <w:basedOn w:val="Normal"/>
    <w:link w:val="HeaderChar"/>
    <w:uiPriority w:val="99"/>
    <w:unhideWhenUsed/>
    <w:rsid w:val="008257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79A"/>
    <w:rPr>
      <w:rFonts w:eastAsiaTheme="minorEastAsia"/>
    </w:rPr>
  </w:style>
  <w:style w:type="paragraph" w:styleId="Footer">
    <w:name w:val="footer"/>
    <w:basedOn w:val="Normal"/>
    <w:link w:val="FooterChar"/>
    <w:uiPriority w:val="99"/>
    <w:unhideWhenUsed/>
    <w:rsid w:val="008257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79A"/>
    <w:rPr>
      <w:rFonts w:eastAsiaTheme="minorEastAsia"/>
    </w:rPr>
  </w:style>
  <w:style w:type="paragraph" w:styleId="ListParagraph">
    <w:name w:val="List Paragraph"/>
    <w:basedOn w:val="Normal"/>
    <w:uiPriority w:val="34"/>
    <w:qFormat/>
    <w:rsid w:val="00F82A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90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790B"/>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37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90B"/>
    <w:rPr>
      <w:rFonts w:ascii="Tahoma" w:eastAsiaTheme="minorEastAsia" w:hAnsi="Tahoma" w:cs="Tahoma"/>
      <w:sz w:val="16"/>
      <w:szCs w:val="16"/>
    </w:rPr>
  </w:style>
  <w:style w:type="character" w:styleId="Hyperlink">
    <w:name w:val="Hyperlink"/>
    <w:basedOn w:val="DefaultParagraphFont"/>
    <w:uiPriority w:val="99"/>
    <w:unhideWhenUsed/>
    <w:rsid w:val="00D37042"/>
    <w:rPr>
      <w:color w:val="0000FF" w:themeColor="hyperlink"/>
      <w:u w:val="single"/>
    </w:rPr>
  </w:style>
  <w:style w:type="paragraph" w:styleId="Header">
    <w:name w:val="header"/>
    <w:basedOn w:val="Normal"/>
    <w:link w:val="HeaderChar"/>
    <w:uiPriority w:val="99"/>
    <w:unhideWhenUsed/>
    <w:rsid w:val="008257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79A"/>
    <w:rPr>
      <w:rFonts w:eastAsiaTheme="minorEastAsia"/>
    </w:rPr>
  </w:style>
  <w:style w:type="paragraph" w:styleId="Footer">
    <w:name w:val="footer"/>
    <w:basedOn w:val="Normal"/>
    <w:link w:val="FooterChar"/>
    <w:uiPriority w:val="99"/>
    <w:unhideWhenUsed/>
    <w:rsid w:val="008257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79A"/>
    <w:rPr>
      <w:rFonts w:eastAsiaTheme="minorEastAsia"/>
    </w:rPr>
  </w:style>
  <w:style w:type="paragraph" w:styleId="ListParagraph">
    <w:name w:val="List Paragraph"/>
    <w:basedOn w:val="Normal"/>
    <w:uiPriority w:val="34"/>
    <w:qFormat/>
    <w:rsid w:val="00F82A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6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bin"/><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Italic">
    <w:panose1 w:val="00000000000000000000"/>
    <w:charset w:val="00"/>
    <w:family w:val="swiss"/>
    <w:notTrueType/>
    <w:pitch w:val="default"/>
    <w:sig w:usb0="00000003" w:usb1="00000000" w:usb2="00000000" w:usb3="00000000" w:csb0="00000001" w:csb1="00000000"/>
  </w:font>
  <w:font w:name="Times New Roman,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A03"/>
    <w:rsid w:val="000D1A03"/>
    <w:rsid w:val="003145ED"/>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275253BBCB4519AB7FEFE326D79764">
    <w:name w:val="F4275253BBCB4519AB7FEFE326D79764"/>
    <w:rsid w:val="000D1A0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275253BBCB4519AB7FEFE326D79764">
    <w:name w:val="F4275253BBCB4519AB7FEFE326D79764"/>
    <w:rsid w:val="000D1A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3139</Words>
  <Characters>17897</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Rashmi</dc:creator>
  <cp:lastModifiedBy>ACCER</cp:lastModifiedBy>
  <cp:revision>18</cp:revision>
  <cp:lastPrinted>2019-05-10T17:33:00Z</cp:lastPrinted>
  <dcterms:created xsi:type="dcterms:W3CDTF">2019-05-07T09:47:00Z</dcterms:created>
  <dcterms:modified xsi:type="dcterms:W3CDTF">2019-05-10T17:35:00Z</dcterms:modified>
</cp:coreProperties>
</file>